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B4B" w:rsidRDefault="00241B4B" w:rsidP="00F0678F">
      <w:bookmarkStart w:id="0" w:name="_GoBack"/>
      <w:bookmarkEnd w:id="0"/>
      <w:r>
        <w:rPr>
          <w:noProof/>
          <w:lang w:eastAsia="en-NZ"/>
        </w:rPr>
        <w:drawing>
          <wp:anchor distT="0" distB="0" distL="114300" distR="114300" simplePos="0" relativeHeight="251660287" behindDoc="0" locked="0" layoutInCell="1" allowOverlap="1" wp14:anchorId="71929541" wp14:editId="1F74E3EA">
            <wp:simplePos x="0" y="0"/>
            <wp:positionH relativeFrom="page">
              <wp:posOffset>730250</wp:posOffset>
            </wp:positionH>
            <wp:positionV relativeFrom="page">
              <wp:posOffset>938530</wp:posOffset>
            </wp:positionV>
            <wp:extent cx="3005455" cy="701675"/>
            <wp:effectExtent l="0" t="0" r="4445" b="3175"/>
            <wp:wrapNone/>
            <wp:docPr id="9" name="Picture 9" descr="\\corp.ssi.govt.nz\usersm\mjohn034\Desktop\MSD Branding\MSD Logos\MSD_30mmBELO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p.ssi.govt.nz\usersm\mjohn034\Desktop\MSD Branding\MSD Logos\MSD_30mmBELOW_RGB.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23" t="13514" r="3990" b="13513"/>
                    <a:stretch/>
                  </pic:blipFill>
                  <pic:spPr bwMode="auto">
                    <a:xfrm>
                      <a:off x="0" y="0"/>
                      <a:ext cx="3005455" cy="70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1B4B" w:rsidRDefault="00241B4B" w:rsidP="00F0678F"/>
    <w:p w:rsidR="00241B4B" w:rsidRDefault="00241B4B" w:rsidP="00F0678F"/>
    <w:p w:rsidR="00241B4B" w:rsidRDefault="00241B4B" w:rsidP="00F0678F"/>
    <w:p w:rsidR="00F167CA" w:rsidRPr="00DF1BE0" w:rsidRDefault="0095665F" w:rsidP="005A43C7">
      <w:pPr>
        <w:pStyle w:val="Report"/>
        <w:spacing w:before="4560"/>
        <w:ind w:right="-188"/>
        <w:rPr>
          <w:sz w:val="80"/>
          <w:szCs w:val="80"/>
          <w:lang w:val="en-US"/>
        </w:rPr>
      </w:pPr>
      <w:r>
        <w:rPr>
          <w:sz w:val="80"/>
          <w:szCs w:val="80"/>
          <w:lang w:val="en-US"/>
        </w:rPr>
        <w:t>Reo</w:t>
      </w:r>
      <w:r w:rsidR="00F54D6C" w:rsidRPr="00DF1BE0">
        <w:rPr>
          <w:sz w:val="80"/>
          <w:szCs w:val="80"/>
          <w:lang w:val="en-US"/>
        </w:rPr>
        <w:t xml:space="preserve">ffending patterns for </w:t>
      </w:r>
      <w:r w:rsidR="00E12BA9">
        <w:rPr>
          <w:sz w:val="80"/>
          <w:szCs w:val="80"/>
          <w:lang w:val="en-US"/>
        </w:rPr>
        <w:t>youth undertaking</w:t>
      </w:r>
      <w:r w:rsidR="00F54D6C" w:rsidRPr="00DF1BE0">
        <w:rPr>
          <w:sz w:val="80"/>
          <w:szCs w:val="80"/>
          <w:lang w:val="en-US"/>
        </w:rPr>
        <w:t xml:space="preserve"> </w:t>
      </w:r>
      <w:r w:rsidR="00E12BA9">
        <w:rPr>
          <w:sz w:val="80"/>
          <w:szCs w:val="80"/>
          <w:lang w:val="en-US"/>
        </w:rPr>
        <w:t>Police Alternative Action</w:t>
      </w:r>
    </w:p>
    <w:p w:rsidR="00851BE8" w:rsidRDefault="00851BE8">
      <w:pPr>
        <w:spacing w:after="0" w:line="240" w:lineRule="auto"/>
        <w:rPr>
          <w:rFonts w:ascii="Georgia" w:hAnsi="Georgia"/>
          <w:b/>
          <w:color w:val="121F6B"/>
          <w:sz w:val="40"/>
          <w:szCs w:val="40"/>
          <w:lang w:val="en-US"/>
        </w:rPr>
      </w:pPr>
    </w:p>
    <w:p w:rsidR="00D60E69" w:rsidRPr="00692CA6" w:rsidRDefault="006B1338">
      <w:pPr>
        <w:spacing w:after="0" w:line="240" w:lineRule="auto"/>
        <w:rPr>
          <w:sz w:val="56"/>
          <w:szCs w:val="56"/>
        </w:rPr>
      </w:pPr>
      <w:r w:rsidRPr="00692CA6">
        <w:rPr>
          <w:noProof/>
          <w:sz w:val="56"/>
          <w:szCs w:val="56"/>
          <w:lang w:eastAsia="en-NZ"/>
        </w:rPr>
        <w:drawing>
          <wp:anchor distT="0" distB="0" distL="114300" distR="114300" simplePos="0" relativeHeight="251662336" behindDoc="1" locked="0" layoutInCell="1" allowOverlap="1" wp14:anchorId="5A002ECB" wp14:editId="54100FBE">
            <wp:simplePos x="0" y="0"/>
            <wp:positionH relativeFrom="column">
              <wp:posOffset>-914285</wp:posOffset>
            </wp:positionH>
            <wp:positionV relativeFrom="paragraph">
              <wp:posOffset>687070</wp:posOffset>
            </wp:positionV>
            <wp:extent cx="7579360" cy="3185160"/>
            <wp:effectExtent l="0" t="0" r="2540" b="0"/>
            <wp:wrapNone/>
            <wp:docPr id="8" name="Picture 8" descr="\\corp.ssi.govt.nz\usersm\mjohn034\Desktop\MSD Branding\MSD Logos\MSD Pattern A4 white backgrou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p.ssi.govt.nz\usersm\mjohn034\Desktop\MSD Branding\MSD Logos\MSD Pattern A4 white background(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9360" cy="318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E69" w:rsidRPr="00692CA6">
        <w:rPr>
          <w:sz w:val="56"/>
          <w:szCs w:val="56"/>
        </w:rPr>
        <w:br w:type="page"/>
      </w:r>
    </w:p>
    <w:p w:rsidR="0089060C" w:rsidRDefault="0089060C"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DE5636" w:rsidRDefault="00DE5636" w:rsidP="00F0678F"/>
    <w:p w:rsidR="00DE5636" w:rsidRPr="00740763" w:rsidRDefault="00DE5636" w:rsidP="00DE5636">
      <w:pPr>
        <w:rPr>
          <w:rFonts w:ascii="Georgia" w:hAnsi="Georgia"/>
          <w:b/>
          <w:sz w:val="30"/>
          <w:szCs w:val="30"/>
        </w:rPr>
      </w:pPr>
      <w:r w:rsidRPr="00740763">
        <w:rPr>
          <w:rFonts w:ascii="Georgia" w:hAnsi="Georgia"/>
          <w:b/>
          <w:sz w:val="30"/>
          <w:szCs w:val="30"/>
        </w:rPr>
        <w:t>Author</w:t>
      </w:r>
    </w:p>
    <w:p w:rsidR="00DE5636" w:rsidRDefault="00DE5636" w:rsidP="00191C69">
      <w:pPr>
        <w:spacing w:after="0"/>
      </w:pPr>
      <w:r>
        <w:t>Philip Spier</w:t>
      </w:r>
    </w:p>
    <w:p w:rsidR="00DE5636" w:rsidRDefault="00DE5636" w:rsidP="00DE5636">
      <w:pPr>
        <w:spacing w:after="240"/>
      </w:pPr>
      <w:r>
        <w:t>Ministry of Social Development</w:t>
      </w:r>
    </w:p>
    <w:p w:rsidR="00DE5636" w:rsidRPr="00740763" w:rsidRDefault="00DE5636" w:rsidP="00DE5636">
      <w:pPr>
        <w:rPr>
          <w:rFonts w:ascii="Georgia" w:hAnsi="Georgia"/>
          <w:b/>
          <w:sz w:val="30"/>
          <w:szCs w:val="30"/>
        </w:rPr>
      </w:pPr>
      <w:r w:rsidRPr="00740763">
        <w:rPr>
          <w:rFonts w:ascii="Georgia" w:hAnsi="Georgia"/>
          <w:b/>
          <w:sz w:val="30"/>
          <w:szCs w:val="30"/>
        </w:rPr>
        <w:t>Disclaimer</w:t>
      </w:r>
    </w:p>
    <w:p w:rsidR="00DE5636" w:rsidRDefault="00DE5636" w:rsidP="00DE5636">
      <w:pPr>
        <w:spacing w:after="240"/>
      </w:pPr>
      <w:r w:rsidRPr="00CB1F58">
        <w:t>The Min</w:t>
      </w:r>
      <w:r>
        <w:t>i</w:t>
      </w:r>
      <w:r w:rsidRPr="00CB1F58">
        <w:t>stry of Social Development has made every effort to ensure the information in this report is reliable, but does not guarantee its accuracy and does not accept liability for any errors.</w:t>
      </w:r>
    </w:p>
    <w:p w:rsidR="00DE5636" w:rsidRPr="00543AC1" w:rsidRDefault="00DE5636" w:rsidP="00DE5636">
      <w:pPr>
        <w:rPr>
          <w:rFonts w:ascii="Georgia" w:hAnsi="Georgia"/>
          <w:b/>
          <w:sz w:val="30"/>
          <w:szCs w:val="30"/>
        </w:rPr>
      </w:pPr>
      <w:r w:rsidRPr="00543AC1">
        <w:rPr>
          <w:rFonts w:ascii="Georgia" w:hAnsi="Georgia"/>
          <w:b/>
          <w:sz w:val="30"/>
          <w:szCs w:val="30"/>
        </w:rPr>
        <w:t>Published</w:t>
      </w:r>
    </w:p>
    <w:p w:rsidR="00DE5636" w:rsidRDefault="003C4F5A" w:rsidP="00DE5636">
      <w:pPr>
        <w:spacing w:after="0"/>
      </w:pPr>
      <w:r>
        <w:t>February</w:t>
      </w:r>
      <w:r w:rsidR="00861AA3">
        <w:t xml:space="preserve"> 201</w:t>
      </w:r>
      <w:r>
        <w:t>7</w:t>
      </w:r>
    </w:p>
    <w:p w:rsidR="003C4F5A" w:rsidRDefault="003C4F5A" w:rsidP="003C4F5A"/>
    <w:p w:rsidR="003C4F5A" w:rsidRPr="00740763" w:rsidRDefault="003C4F5A" w:rsidP="003C4F5A">
      <w:pPr>
        <w:rPr>
          <w:rFonts w:ascii="Georgia" w:hAnsi="Georgia"/>
          <w:b/>
          <w:sz w:val="30"/>
          <w:szCs w:val="30"/>
        </w:rPr>
      </w:pPr>
      <w:r w:rsidRPr="00740763">
        <w:rPr>
          <w:rFonts w:ascii="Georgia" w:hAnsi="Georgia"/>
          <w:b/>
          <w:sz w:val="30"/>
          <w:szCs w:val="30"/>
        </w:rPr>
        <w:t>ISBN</w:t>
      </w:r>
    </w:p>
    <w:p w:rsidR="003C4F5A" w:rsidRDefault="00C15595" w:rsidP="003C4F5A">
      <w:r w:rsidRPr="00C15595">
        <w:t>978-0-947513-68-9</w:t>
      </w:r>
      <w:r w:rsidR="003C4F5A" w:rsidRPr="00AE0A69">
        <w:t xml:space="preserve"> (online)</w:t>
      </w:r>
    </w:p>
    <w:p w:rsidR="00DF1BE0" w:rsidRDefault="00DF1BE0">
      <w:pPr>
        <w:spacing w:after="0" w:line="240" w:lineRule="auto"/>
        <w:rPr>
          <w:rFonts w:ascii="Georgia" w:eastAsiaTheme="majorEastAsia" w:hAnsi="Georgia"/>
          <w:b/>
          <w:bCs/>
          <w:color w:val="121F6B"/>
          <w:kern w:val="0"/>
          <w:sz w:val="40"/>
          <w:szCs w:val="28"/>
        </w:rPr>
      </w:pPr>
      <w:bookmarkStart w:id="1" w:name="_Toc402433422"/>
      <w:bookmarkStart w:id="2" w:name="_Toc386619898"/>
      <w:r>
        <w:rPr>
          <w:rFonts w:ascii="Georgia" w:eastAsiaTheme="majorEastAsia" w:hAnsi="Georgia"/>
          <w:b/>
          <w:bCs/>
          <w:color w:val="121F6B"/>
          <w:kern w:val="0"/>
          <w:sz w:val="40"/>
          <w:szCs w:val="28"/>
        </w:rPr>
        <w:br w:type="page"/>
      </w:r>
    </w:p>
    <w:p w:rsidR="004F4637" w:rsidRDefault="00DF1BE0" w:rsidP="00F0678F">
      <w:pPr>
        <w:rPr>
          <w:rFonts w:ascii="Georgia" w:eastAsiaTheme="majorEastAsia" w:hAnsi="Georgia"/>
          <w:b/>
          <w:bCs/>
          <w:color w:val="121F6B"/>
          <w:kern w:val="0"/>
          <w:sz w:val="40"/>
          <w:szCs w:val="28"/>
        </w:rPr>
      </w:pPr>
      <w:r>
        <w:rPr>
          <w:rFonts w:ascii="Georgia" w:eastAsiaTheme="majorEastAsia" w:hAnsi="Georgia"/>
          <w:b/>
          <w:bCs/>
          <w:color w:val="121F6B"/>
          <w:kern w:val="0"/>
          <w:sz w:val="40"/>
          <w:szCs w:val="28"/>
        </w:rPr>
        <w:lastRenderedPageBreak/>
        <w:t>Contents</w:t>
      </w:r>
    </w:p>
    <w:p w:rsidR="00762CE8" w:rsidRDefault="00762CE8" w:rsidP="00762CE8"/>
    <w:bookmarkEnd w:id="2" w:displacedByCustomXml="next"/>
    <w:bookmarkEnd w:id="1" w:displacedByCustomXml="next"/>
    <w:sdt>
      <w:sdtPr>
        <w:rPr>
          <w:b w:val="0"/>
          <w:bCs/>
        </w:rPr>
        <w:id w:val="1310822592"/>
        <w:docPartObj>
          <w:docPartGallery w:val="Table of Contents"/>
          <w:docPartUnique/>
        </w:docPartObj>
      </w:sdtPr>
      <w:sdtEndPr>
        <w:rPr>
          <w:b/>
          <w:bCs w:val="0"/>
        </w:rPr>
      </w:sdtEndPr>
      <w:sdtContent>
        <w:p w:rsidR="002556D0" w:rsidRDefault="006B4F7B">
          <w:pPr>
            <w:pStyle w:val="TOC1"/>
            <w:rPr>
              <w:rFonts w:asciiTheme="minorHAnsi" w:eastAsiaTheme="minorEastAsia" w:hAnsiTheme="minorHAnsi" w:cstheme="minorBidi"/>
              <w:b w:val="0"/>
              <w:kern w:val="0"/>
              <w:sz w:val="22"/>
              <w:szCs w:val="22"/>
              <w:lang w:eastAsia="en-NZ"/>
            </w:rPr>
          </w:pPr>
          <w:r>
            <w:fldChar w:fldCharType="begin"/>
          </w:r>
          <w:r>
            <w:instrText xml:space="preserve"> TOC \o "1-2" \h \z \u </w:instrText>
          </w:r>
          <w:r>
            <w:fldChar w:fldCharType="separate"/>
          </w:r>
          <w:hyperlink w:anchor="_Toc471976391" w:history="1">
            <w:r w:rsidR="002556D0" w:rsidRPr="004B147B">
              <w:rPr>
                <w:rStyle w:val="Hyperlink"/>
              </w:rPr>
              <w:t>Key findings</w:t>
            </w:r>
            <w:r w:rsidR="002556D0">
              <w:rPr>
                <w:webHidden/>
              </w:rPr>
              <w:tab/>
            </w:r>
            <w:r w:rsidR="002556D0">
              <w:rPr>
                <w:webHidden/>
              </w:rPr>
              <w:fldChar w:fldCharType="begin"/>
            </w:r>
            <w:r w:rsidR="002556D0">
              <w:rPr>
                <w:webHidden/>
              </w:rPr>
              <w:instrText xml:space="preserve"> PAGEREF _Toc471976391 \h </w:instrText>
            </w:r>
            <w:r w:rsidR="002556D0">
              <w:rPr>
                <w:webHidden/>
              </w:rPr>
            </w:r>
            <w:r w:rsidR="002556D0">
              <w:rPr>
                <w:webHidden/>
              </w:rPr>
              <w:fldChar w:fldCharType="separate"/>
            </w:r>
            <w:r w:rsidR="002556D0">
              <w:rPr>
                <w:webHidden/>
              </w:rPr>
              <w:t>1</w:t>
            </w:r>
            <w:r w:rsidR="002556D0">
              <w:rPr>
                <w:webHidden/>
              </w:rPr>
              <w:fldChar w:fldCharType="end"/>
            </w:r>
          </w:hyperlink>
        </w:p>
        <w:p w:rsidR="002556D0" w:rsidRDefault="00162BA7">
          <w:pPr>
            <w:pStyle w:val="TOC1"/>
            <w:rPr>
              <w:rFonts w:asciiTheme="minorHAnsi" w:eastAsiaTheme="minorEastAsia" w:hAnsiTheme="minorHAnsi" w:cstheme="minorBidi"/>
              <w:b w:val="0"/>
              <w:kern w:val="0"/>
              <w:sz w:val="22"/>
              <w:szCs w:val="22"/>
              <w:lang w:eastAsia="en-NZ"/>
            </w:rPr>
          </w:pPr>
          <w:hyperlink w:anchor="_Toc471976392" w:history="1">
            <w:r w:rsidR="002556D0" w:rsidRPr="004B147B">
              <w:rPr>
                <w:rStyle w:val="Hyperlink"/>
              </w:rPr>
              <w:t>Introduction</w:t>
            </w:r>
            <w:r w:rsidR="002556D0">
              <w:rPr>
                <w:webHidden/>
              </w:rPr>
              <w:tab/>
            </w:r>
            <w:r w:rsidR="002556D0">
              <w:rPr>
                <w:webHidden/>
              </w:rPr>
              <w:fldChar w:fldCharType="begin"/>
            </w:r>
            <w:r w:rsidR="002556D0">
              <w:rPr>
                <w:webHidden/>
              </w:rPr>
              <w:instrText xml:space="preserve"> PAGEREF _Toc471976392 \h </w:instrText>
            </w:r>
            <w:r w:rsidR="002556D0">
              <w:rPr>
                <w:webHidden/>
              </w:rPr>
            </w:r>
            <w:r w:rsidR="002556D0">
              <w:rPr>
                <w:webHidden/>
              </w:rPr>
              <w:fldChar w:fldCharType="separate"/>
            </w:r>
            <w:r w:rsidR="002556D0">
              <w:rPr>
                <w:webHidden/>
              </w:rPr>
              <w:t>3</w:t>
            </w:r>
            <w:r w:rsidR="002556D0">
              <w:rPr>
                <w:webHidden/>
              </w:rPr>
              <w:fldChar w:fldCharType="end"/>
            </w:r>
          </w:hyperlink>
        </w:p>
        <w:p w:rsidR="002556D0" w:rsidRDefault="00162BA7">
          <w:pPr>
            <w:pStyle w:val="TOC1"/>
            <w:rPr>
              <w:rFonts w:asciiTheme="minorHAnsi" w:eastAsiaTheme="minorEastAsia" w:hAnsiTheme="minorHAnsi" w:cstheme="minorBidi"/>
              <w:b w:val="0"/>
              <w:kern w:val="0"/>
              <w:sz w:val="22"/>
              <w:szCs w:val="22"/>
              <w:lang w:eastAsia="en-NZ"/>
            </w:rPr>
          </w:pPr>
          <w:hyperlink w:anchor="_Toc471976393" w:history="1">
            <w:r w:rsidR="002556D0" w:rsidRPr="004B147B">
              <w:rPr>
                <w:rStyle w:val="Hyperlink"/>
              </w:rPr>
              <w:t>Data sources and methodology</w:t>
            </w:r>
            <w:r w:rsidR="002556D0">
              <w:rPr>
                <w:webHidden/>
              </w:rPr>
              <w:tab/>
            </w:r>
            <w:r w:rsidR="002556D0">
              <w:rPr>
                <w:webHidden/>
              </w:rPr>
              <w:fldChar w:fldCharType="begin"/>
            </w:r>
            <w:r w:rsidR="002556D0">
              <w:rPr>
                <w:webHidden/>
              </w:rPr>
              <w:instrText xml:space="preserve"> PAGEREF _Toc471976393 \h </w:instrText>
            </w:r>
            <w:r w:rsidR="002556D0">
              <w:rPr>
                <w:webHidden/>
              </w:rPr>
            </w:r>
            <w:r w:rsidR="002556D0">
              <w:rPr>
                <w:webHidden/>
              </w:rPr>
              <w:fldChar w:fldCharType="separate"/>
            </w:r>
            <w:r w:rsidR="002556D0">
              <w:rPr>
                <w:webHidden/>
              </w:rPr>
              <w:t>5</w:t>
            </w:r>
            <w:r w:rsidR="002556D0">
              <w:rPr>
                <w:webHidden/>
              </w:rPr>
              <w:fldChar w:fldCharType="end"/>
            </w:r>
          </w:hyperlink>
        </w:p>
        <w:p w:rsidR="002556D0" w:rsidRDefault="00162BA7">
          <w:pPr>
            <w:pStyle w:val="TOC1"/>
            <w:rPr>
              <w:rFonts w:asciiTheme="minorHAnsi" w:eastAsiaTheme="minorEastAsia" w:hAnsiTheme="minorHAnsi" w:cstheme="minorBidi"/>
              <w:b w:val="0"/>
              <w:kern w:val="0"/>
              <w:sz w:val="22"/>
              <w:szCs w:val="22"/>
              <w:lang w:eastAsia="en-NZ"/>
            </w:rPr>
          </w:pPr>
          <w:hyperlink w:anchor="_Toc471976394" w:history="1">
            <w:r w:rsidR="002556D0" w:rsidRPr="004B147B">
              <w:rPr>
                <w:rStyle w:val="Hyperlink"/>
              </w:rPr>
              <w:t>Part 1 – Profile of youth undertaking Alternative Action</w:t>
            </w:r>
            <w:r w:rsidR="002556D0">
              <w:rPr>
                <w:webHidden/>
              </w:rPr>
              <w:tab/>
            </w:r>
            <w:r w:rsidR="002556D0">
              <w:rPr>
                <w:webHidden/>
              </w:rPr>
              <w:fldChar w:fldCharType="begin"/>
            </w:r>
            <w:r w:rsidR="002556D0">
              <w:rPr>
                <w:webHidden/>
              </w:rPr>
              <w:instrText xml:space="preserve"> PAGEREF _Toc471976394 \h </w:instrText>
            </w:r>
            <w:r w:rsidR="002556D0">
              <w:rPr>
                <w:webHidden/>
              </w:rPr>
            </w:r>
            <w:r w:rsidR="002556D0">
              <w:rPr>
                <w:webHidden/>
              </w:rPr>
              <w:fldChar w:fldCharType="separate"/>
            </w:r>
            <w:r w:rsidR="002556D0">
              <w:rPr>
                <w:webHidden/>
              </w:rPr>
              <w:t>8</w:t>
            </w:r>
            <w:r w:rsidR="002556D0">
              <w:rPr>
                <w:webHidden/>
              </w:rPr>
              <w:fldChar w:fldCharType="end"/>
            </w:r>
          </w:hyperlink>
        </w:p>
        <w:p w:rsidR="002556D0" w:rsidRDefault="00162BA7">
          <w:pPr>
            <w:pStyle w:val="TOC1"/>
            <w:rPr>
              <w:rFonts w:asciiTheme="minorHAnsi" w:eastAsiaTheme="minorEastAsia" w:hAnsiTheme="minorHAnsi" w:cstheme="minorBidi"/>
              <w:b w:val="0"/>
              <w:kern w:val="0"/>
              <w:sz w:val="22"/>
              <w:szCs w:val="22"/>
              <w:lang w:eastAsia="en-NZ"/>
            </w:rPr>
          </w:pPr>
          <w:hyperlink w:anchor="_Toc471976395" w:history="1">
            <w:r w:rsidR="002556D0" w:rsidRPr="004B147B">
              <w:rPr>
                <w:rStyle w:val="Hyperlink"/>
              </w:rPr>
              <w:t>Part 2 – Reoffending rates of youth undertaking Alternative Action</w:t>
            </w:r>
            <w:r w:rsidR="002556D0">
              <w:rPr>
                <w:webHidden/>
              </w:rPr>
              <w:tab/>
            </w:r>
            <w:r w:rsidR="002556D0">
              <w:rPr>
                <w:webHidden/>
              </w:rPr>
              <w:fldChar w:fldCharType="begin"/>
            </w:r>
            <w:r w:rsidR="002556D0">
              <w:rPr>
                <w:webHidden/>
              </w:rPr>
              <w:instrText xml:space="preserve"> PAGEREF _Toc471976395 \h </w:instrText>
            </w:r>
            <w:r w:rsidR="002556D0">
              <w:rPr>
                <w:webHidden/>
              </w:rPr>
            </w:r>
            <w:r w:rsidR="002556D0">
              <w:rPr>
                <w:webHidden/>
              </w:rPr>
              <w:fldChar w:fldCharType="separate"/>
            </w:r>
            <w:r w:rsidR="002556D0">
              <w:rPr>
                <w:webHidden/>
              </w:rPr>
              <w:t>11</w:t>
            </w:r>
            <w:r w:rsidR="002556D0">
              <w:rPr>
                <w:webHidden/>
              </w:rPr>
              <w:fldChar w:fldCharType="end"/>
            </w:r>
          </w:hyperlink>
        </w:p>
        <w:p w:rsidR="002556D0" w:rsidRDefault="00162BA7">
          <w:pPr>
            <w:pStyle w:val="TOC1"/>
            <w:rPr>
              <w:rFonts w:asciiTheme="minorHAnsi" w:eastAsiaTheme="minorEastAsia" w:hAnsiTheme="minorHAnsi" w:cstheme="minorBidi"/>
              <w:b w:val="0"/>
              <w:kern w:val="0"/>
              <w:sz w:val="22"/>
              <w:szCs w:val="22"/>
              <w:lang w:eastAsia="en-NZ"/>
            </w:rPr>
          </w:pPr>
          <w:hyperlink w:anchor="_Toc471976396" w:history="1">
            <w:r w:rsidR="002556D0" w:rsidRPr="004B147B">
              <w:rPr>
                <w:rStyle w:val="Hyperlink"/>
              </w:rPr>
              <w:t>Appendix A:  ANZSOC offence divisions</w:t>
            </w:r>
            <w:r w:rsidR="002556D0">
              <w:rPr>
                <w:webHidden/>
              </w:rPr>
              <w:tab/>
            </w:r>
            <w:r w:rsidR="002556D0">
              <w:rPr>
                <w:webHidden/>
              </w:rPr>
              <w:fldChar w:fldCharType="begin"/>
            </w:r>
            <w:r w:rsidR="002556D0">
              <w:rPr>
                <w:webHidden/>
              </w:rPr>
              <w:instrText xml:space="preserve"> PAGEREF _Toc471976396 \h </w:instrText>
            </w:r>
            <w:r w:rsidR="002556D0">
              <w:rPr>
                <w:webHidden/>
              </w:rPr>
            </w:r>
            <w:r w:rsidR="002556D0">
              <w:rPr>
                <w:webHidden/>
              </w:rPr>
              <w:fldChar w:fldCharType="separate"/>
            </w:r>
            <w:r w:rsidR="002556D0">
              <w:rPr>
                <w:webHidden/>
              </w:rPr>
              <w:t>18</w:t>
            </w:r>
            <w:r w:rsidR="002556D0">
              <w:rPr>
                <w:webHidden/>
              </w:rPr>
              <w:fldChar w:fldCharType="end"/>
            </w:r>
          </w:hyperlink>
        </w:p>
        <w:p w:rsidR="002556D0" w:rsidRDefault="00162BA7">
          <w:pPr>
            <w:pStyle w:val="TOC1"/>
            <w:rPr>
              <w:rFonts w:asciiTheme="minorHAnsi" w:eastAsiaTheme="minorEastAsia" w:hAnsiTheme="minorHAnsi" w:cstheme="minorBidi"/>
              <w:b w:val="0"/>
              <w:kern w:val="0"/>
              <w:sz w:val="22"/>
              <w:szCs w:val="22"/>
              <w:lang w:eastAsia="en-NZ"/>
            </w:rPr>
          </w:pPr>
          <w:hyperlink w:anchor="_Toc471976397" w:history="1">
            <w:r w:rsidR="002556D0" w:rsidRPr="004B147B">
              <w:rPr>
                <w:rStyle w:val="Hyperlink"/>
              </w:rPr>
              <w:t>Appendix B:  Profile of Alternative Action participants</w:t>
            </w:r>
            <w:r w:rsidR="002556D0">
              <w:rPr>
                <w:webHidden/>
              </w:rPr>
              <w:tab/>
            </w:r>
            <w:r w:rsidR="002556D0">
              <w:rPr>
                <w:webHidden/>
              </w:rPr>
              <w:fldChar w:fldCharType="begin"/>
            </w:r>
            <w:r w:rsidR="002556D0">
              <w:rPr>
                <w:webHidden/>
              </w:rPr>
              <w:instrText xml:space="preserve"> PAGEREF _Toc471976397 \h </w:instrText>
            </w:r>
            <w:r w:rsidR="002556D0">
              <w:rPr>
                <w:webHidden/>
              </w:rPr>
            </w:r>
            <w:r w:rsidR="002556D0">
              <w:rPr>
                <w:webHidden/>
              </w:rPr>
              <w:fldChar w:fldCharType="separate"/>
            </w:r>
            <w:r w:rsidR="002556D0">
              <w:rPr>
                <w:webHidden/>
              </w:rPr>
              <w:t>19</w:t>
            </w:r>
            <w:r w:rsidR="002556D0">
              <w:rPr>
                <w:webHidden/>
              </w:rPr>
              <w:fldChar w:fldCharType="end"/>
            </w:r>
          </w:hyperlink>
        </w:p>
        <w:p w:rsidR="002556D0" w:rsidRDefault="00162BA7">
          <w:pPr>
            <w:pStyle w:val="TOC1"/>
            <w:rPr>
              <w:rFonts w:asciiTheme="minorHAnsi" w:eastAsiaTheme="minorEastAsia" w:hAnsiTheme="minorHAnsi" w:cstheme="minorBidi"/>
              <w:b w:val="0"/>
              <w:kern w:val="0"/>
              <w:sz w:val="22"/>
              <w:szCs w:val="22"/>
              <w:lang w:eastAsia="en-NZ"/>
            </w:rPr>
          </w:pPr>
          <w:hyperlink w:anchor="_Toc471976398" w:history="1">
            <w:r w:rsidR="002556D0" w:rsidRPr="004B147B">
              <w:rPr>
                <w:rStyle w:val="Hyperlink"/>
              </w:rPr>
              <w:t>Appendix C:  Reoffending patterns for selected subgroups</w:t>
            </w:r>
            <w:r w:rsidR="002556D0">
              <w:rPr>
                <w:webHidden/>
              </w:rPr>
              <w:tab/>
            </w:r>
            <w:r w:rsidR="002556D0">
              <w:rPr>
                <w:webHidden/>
              </w:rPr>
              <w:fldChar w:fldCharType="begin"/>
            </w:r>
            <w:r w:rsidR="002556D0">
              <w:rPr>
                <w:webHidden/>
              </w:rPr>
              <w:instrText xml:space="preserve"> PAGEREF _Toc471976398 \h </w:instrText>
            </w:r>
            <w:r w:rsidR="002556D0">
              <w:rPr>
                <w:webHidden/>
              </w:rPr>
            </w:r>
            <w:r w:rsidR="002556D0">
              <w:rPr>
                <w:webHidden/>
              </w:rPr>
              <w:fldChar w:fldCharType="separate"/>
            </w:r>
            <w:r w:rsidR="002556D0">
              <w:rPr>
                <w:webHidden/>
              </w:rPr>
              <w:t>21</w:t>
            </w:r>
            <w:r w:rsidR="002556D0">
              <w:rPr>
                <w:webHidden/>
              </w:rPr>
              <w:fldChar w:fldCharType="end"/>
            </w:r>
          </w:hyperlink>
        </w:p>
        <w:p w:rsidR="00DC2D4E" w:rsidRDefault="006B4F7B" w:rsidP="006B4F7B">
          <w:pPr>
            <w:pStyle w:val="TOC1"/>
          </w:pPr>
          <w:r>
            <w:fldChar w:fldCharType="end"/>
          </w:r>
        </w:p>
      </w:sdtContent>
    </w:sdt>
    <w:p w:rsidR="00352C87" w:rsidRDefault="00352C87">
      <w:pPr>
        <w:spacing w:after="0" w:line="240" w:lineRule="auto"/>
        <w:sectPr w:rsidR="00352C87" w:rsidSect="002A18CE">
          <w:footerReference w:type="default" r:id="rId11"/>
          <w:type w:val="continuous"/>
          <w:pgSz w:w="11906" w:h="16838" w:code="9"/>
          <w:pgMar w:top="1440" w:right="1440" w:bottom="1134" w:left="1440" w:header="454" w:footer="680" w:gutter="0"/>
          <w:cols w:space="708"/>
          <w:docGrid w:linePitch="360"/>
        </w:sectPr>
      </w:pPr>
    </w:p>
    <w:p w:rsidR="00B56D45" w:rsidRPr="00A6070A" w:rsidRDefault="00F54D6C" w:rsidP="00502C07">
      <w:pPr>
        <w:pStyle w:val="Heading1"/>
        <w:spacing w:before="0"/>
      </w:pPr>
      <w:bookmarkStart w:id="3" w:name="_Toc471976391"/>
      <w:r w:rsidRPr="00A6070A">
        <w:lastRenderedPageBreak/>
        <w:t xml:space="preserve">Key </w:t>
      </w:r>
      <w:r w:rsidR="006B4F7B" w:rsidRPr="00A6070A">
        <w:t>f</w:t>
      </w:r>
      <w:r w:rsidRPr="00A6070A">
        <w:t>indings</w:t>
      </w:r>
      <w:bookmarkEnd w:id="3"/>
    </w:p>
    <w:p w:rsidR="00CD4A0E" w:rsidRDefault="00CD4A0E" w:rsidP="00CD4A0E">
      <w:r w:rsidRPr="00614FAC">
        <w:t xml:space="preserve">There is interest </w:t>
      </w:r>
      <w:r w:rsidR="00DE31C6">
        <w:t xml:space="preserve">from justice sector agencies </w:t>
      </w:r>
      <w:r w:rsidRPr="00614FAC">
        <w:t xml:space="preserve">in gaining a better understanding of the </w:t>
      </w:r>
      <w:r w:rsidR="00F0304B">
        <w:t>operation</w:t>
      </w:r>
      <w:r w:rsidRPr="00614FAC">
        <w:t xml:space="preserve"> of the </w:t>
      </w:r>
      <w:r>
        <w:t>y</w:t>
      </w:r>
      <w:r w:rsidRPr="00614FAC">
        <w:t xml:space="preserve">outh </w:t>
      </w:r>
      <w:r>
        <w:t>j</w:t>
      </w:r>
      <w:r w:rsidRPr="00614FAC">
        <w:t>ustice system</w:t>
      </w:r>
      <w:r>
        <w:t xml:space="preserve"> in </w:t>
      </w:r>
      <w:r w:rsidR="00F0304B">
        <w:t xml:space="preserve">terms of </w:t>
      </w:r>
      <w:r>
        <w:t xml:space="preserve">preventing children and young people from reoffending. One of the key interventions, particularly for </w:t>
      </w:r>
      <w:r w:rsidR="00106445">
        <w:t xml:space="preserve">lower-level </w:t>
      </w:r>
      <w:r w:rsidR="00F0304B">
        <w:t xml:space="preserve">youth </w:t>
      </w:r>
      <w:r>
        <w:t xml:space="preserve">offenders, is the Police diversionary response known as </w:t>
      </w:r>
      <w:r w:rsidR="0068420C">
        <w:t>‘</w:t>
      </w:r>
      <w:r>
        <w:t>Alternative Action</w:t>
      </w:r>
      <w:r w:rsidR="0068420C">
        <w:t>’</w:t>
      </w:r>
      <w:r w:rsidRPr="00ED61B2">
        <w:t>.</w:t>
      </w:r>
    </w:p>
    <w:p w:rsidR="00F54D6C" w:rsidRDefault="00C3758D" w:rsidP="000D7EEA">
      <w:r>
        <w:t xml:space="preserve">This report </w:t>
      </w:r>
      <w:r w:rsidR="00063BE5">
        <w:t>describes</w:t>
      </w:r>
      <w:r w:rsidR="00063BE5" w:rsidRPr="00F4382D">
        <w:t xml:space="preserve"> </w:t>
      </w:r>
      <w:r w:rsidR="00063BE5">
        <w:t xml:space="preserve">changes in </w:t>
      </w:r>
      <w:r w:rsidR="00063BE5" w:rsidRPr="00F4382D">
        <w:t xml:space="preserve">the </w:t>
      </w:r>
      <w:r w:rsidR="0068420C">
        <w:t>re</w:t>
      </w:r>
      <w:r w:rsidR="00063BE5" w:rsidRPr="00F4382D">
        <w:t xml:space="preserve">offending </w:t>
      </w:r>
      <w:r w:rsidR="00063BE5">
        <w:t xml:space="preserve">outcomes observed </w:t>
      </w:r>
      <w:r w:rsidR="0048708B">
        <w:t>in</w:t>
      </w:r>
      <w:r>
        <w:t xml:space="preserve"> </w:t>
      </w:r>
      <w:r w:rsidR="00FF3BF7" w:rsidRPr="00E41AF3">
        <w:t>1</w:t>
      </w:r>
      <w:r w:rsidR="00E41AF3" w:rsidRPr="00E41AF3">
        <w:t>7</w:t>
      </w:r>
      <w:r w:rsidR="00FF3BF7" w:rsidRPr="00E41AF3">
        <w:t>,</w:t>
      </w:r>
      <w:r w:rsidR="003D32ED">
        <w:t>317</w:t>
      </w:r>
      <w:r>
        <w:t xml:space="preserve"> cases (</w:t>
      </w:r>
      <w:r w:rsidRPr="0014171F">
        <w:t xml:space="preserve">involving </w:t>
      </w:r>
      <w:r w:rsidR="0048708B" w:rsidRPr="0014171F">
        <w:t>1</w:t>
      </w:r>
      <w:r w:rsidR="003D32ED">
        <w:t>4</w:t>
      </w:r>
      <w:r w:rsidR="0048708B" w:rsidRPr="0014171F">
        <w:t>,</w:t>
      </w:r>
      <w:r w:rsidR="003D32ED">
        <w:t>605</w:t>
      </w:r>
      <w:r w:rsidR="00F54D6C" w:rsidRPr="0014171F">
        <w:t xml:space="preserve"> </w:t>
      </w:r>
      <w:r w:rsidR="00694C90" w:rsidRPr="0014171F">
        <w:t>distinct</w:t>
      </w:r>
      <w:r w:rsidR="00694C90">
        <w:t xml:space="preserve"> </w:t>
      </w:r>
      <w:r w:rsidR="00985D7D">
        <w:t xml:space="preserve">children and </w:t>
      </w:r>
      <w:r w:rsidR="00F54D6C" w:rsidRPr="00ED61B2">
        <w:t xml:space="preserve">young </w:t>
      </w:r>
      <w:r w:rsidR="00DC5CB5">
        <w:t>people</w:t>
      </w:r>
      <w:r>
        <w:t>)</w:t>
      </w:r>
      <w:r w:rsidR="00967E7E">
        <w:t>,</w:t>
      </w:r>
      <w:r>
        <w:t xml:space="preserve"> </w:t>
      </w:r>
      <w:r w:rsidR="00FF3BF7">
        <w:t xml:space="preserve">where Alternative Action </w:t>
      </w:r>
      <w:r w:rsidR="00E06CAF">
        <w:t xml:space="preserve">was undertaken </w:t>
      </w:r>
      <w:r w:rsidR="00FF3BF7">
        <w:t>in the 2010/11 to 2013/14 fiscal years.</w:t>
      </w:r>
      <w:r w:rsidR="00063BE5" w:rsidRPr="00ED61B2">
        <w:t xml:space="preserve"> </w:t>
      </w:r>
      <w:r w:rsidR="001B1B84">
        <w:t>Reo</w:t>
      </w:r>
      <w:r w:rsidR="00F54D6C" w:rsidRPr="00ED61B2">
        <w:t xml:space="preserve">ffending was examined </w:t>
      </w:r>
      <w:r w:rsidR="00067146">
        <w:t xml:space="preserve">in detail </w:t>
      </w:r>
      <w:r w:rsidR="00F54D6C" w:rsidRPr="00ED61B2">
        <w:t>for the 12 month period</w:t>
      </w:r>
      <w:r w:rsidR="001B1B84">
        <w:t xml:space="preserve"> </w:t>
      </w:r>
      <w:r w:rsidR="00F54D6C" w:rsidRPr="00ED61B2">
        <w:t xml:space="preserve">after </w:t>
      </w:r>
      <w:r w:rsidR="00FF3BF7">
        <w:t>Alternative Action was initiated</w:t>
      </w:r>
      <w:r w:rsidR="00F54D6C" w:rsidRPr="00ED61B2">
        <w:t>.</w:t>
      </w:r>
      <w:r w:rsidR="00067146">
        <w:t xml:space="preserve"> A brief examination was also made of reoffending in the two year period after Alternative Action</w:t>
      </w:r>
      <w:r w:rsidR="00341FC0">
        <w:t xml:space="preserve"> was undertaken in the 2010/11 to 2012/13 fiscal years</w:t>
      </w:r>
      <w:r w:rsidR="00067146">
        <w:t>.</w:t>
      </w:r>
    </w:p>
    <w:p w:rsidR="00990ABA" w:rsidRDefault="00E06CAF" w:rsidP="000D7EEA">
      <w:r>
        <w:t>The design of the analysis in this report does not allow inferences to be made about the effectiveness of Alternative Action in reducing reoffending</w:t>
      </w:r>
      <w:r w:rsidR="002706FC">
        <w:t xml:space="preserve"> as t</w:t>
      </w:r>
      <w:r>
        <w:t xml:space="preserve">his requires the establishment of </w:t>
      </w:r>
      <w:r w:rsidR="002706FC">
        <w:t xml:space="preserve">some form of </w:t>
      </w:r>
      <w:r>
        <w:t xml:space="preserve">counterfactual. </w:t>
      </w:r>
      <w:r w:rsidR="00CD4A0E">
        <w:t>A</w:t>
      </w:r>
      <w:r w:rsidR="00E62C24">
        <w:t>lso,</w:t>
      </w:r>
      <w:r w:rsidR="00CD4A0E">
        <w:t xml:space="preserve"> </w:t>
      </w:r>
      <w:r w:rsidR="00E62C24">
        <w:t xml:space="preserve">a </w:t>
      </w:r>
      <w:r w:rsidR="00CD4A0E">
        <w:t xml:space="preserve">number of issues existed with the data used in this analyses, and these may have added some </w:t>
      </w:r>
      <w:r w:rsidR="0068420C">
        <w:t>amount</w:t>
      </w:r>
      <w:r w:rsidR="00CD4A0E">
        <w:t xml:space="preserve"> of bias to the findings. This should be c</w:t>
      </w:r>
      <w:r w:rsidR="00DE71B2">
        <w:t xml:space="preserve">onsidered when interpreting </w:t>
      </w:r>
      <w:r w:rsidR="0068420C">
        <w:t xml:space="preserve">the </w:t>
      </w:r>
      <w:r w:rsidR="00DE71B2">
        <w:t>results.</w:t>
      </w:r>
    </w:p>
    <w:p w:rsidR="00FA7FEE" w:rsidRPr="00ED61B2" w:rsidRDefault="00FA7FEE" w:rsidP="00FA7FEE">
      <w:pPr>
        <w:pStyle w:val="Heading3"/>
      </w:pPr>
      <w:r>
        <w:t>Profile of Alternative Action participants</w:t>
      </w:r>
    </w:p>
    <w:p w:rsidR="00FA7FEE" w:rsidRPr="004E1D79" w:rsidRDefault="00FA7FEE" w:rsidP="00FA7FEE">
      <w:pPr>
        <w:pStyle w:val="Bullet1"/>
      </w:pPr>
      <w:r>
        <w:t>72% of Alternative Action participants were male and 28</w:t>
      </w:r>
      <w:r w:rsidRPr="004E1D79">
        <w:t>% were female</w:t>
      </w:r>
      <w:r>
        <w:t>.</w:t>
      </w:r>
    </w:p>
    <w:p w:rsidR="00FA7FEE" w:rsidRPr="004E1D79" w:rsidRDefault="00FA7FEE" w:rsidP="00FA7FEE">
      <w:pPr>
        <w:pStyle w:val="Bullet1"/>
      </w:pPr>
      <w:r>
        <w:t>49</w:t>
      </w:r>
      <w:r w:rsidRPr="004E1D79">
        <w:t xml:space="preserve">% </w:t>
      </w:r>
      <w:r>
        <w:t xml:space="preserve">of participants </w:t>
      </w:r>
      <w:r w:rsidRPr="004E1D79">
        <w:t>were Mā</w:t>
      </w:r>
      <w:r>
        <w:t>ori, 39% were European</w:t>
      </w:r>
      <w:r w:rsidR="00967E7E">
        <w:t>,</w:t>
      </w:r>
      <w:r>
        <w:t xml:space="preserve"> and 8</w:t>
      </w:r>
      <w:r w:rsidRPr="004E1D79">
        <w:t xml:space="preserve">% were </w:t>
      </w:r>
      <w:r>
        <w:t>Pacific peoples.</w:t>
      </w:r>
    </w:p>
    <w:p w:rsidR="00FA7FEE" w:rsidRDefault="008113ED" w:rsidP="00FA7FEE">
      <w:pPr>
        <w:pStyle w:val="Bullet1"/>
      </w:pPr>
      <w:r>
        <w:t>68%</w:t>
      </w:r>
      <w:r w:rsidR="00FA7FEE">
        <w:t xml:space="preserve"> of Alternative Action participants were young people aged 14</w:t>
      </w:r>
      <w:r w:rsidR="00FA7FEE">
        <w:rPr>
          <w:rFonts w:ascii="Courier New" w:hAnsi="Courier New" w:cs="Courier New"/>
        </w:rPr>
        <w:t>-</w:t>
      </w:r>
      <w:r w:rsidR="00FA7FEE">
        <w:t>16 years, 29% were children aged 10</w:t>
      </w:r>
      <w:r w:rsidR="00FA7FEE">
        <w:rPr>
          <w:rFonts w:ascii="Courier New" w:hAnsi="Courier New" w:cs="Courier New"/>
        </w:rPr>
        <w:t>-</w:t>
      </w:r>
      <w:r w:rsidR="00FA7FEE">
        <w:t>13 years</w:t>
      </w:r>
      <w:r w:rsidR="003924E7">
        <w:t>, and 3% were aged 17 years or older</w:t>
      </w:r>
      <w:r w:rsidR="00FA7FEE">
        <w:t>.</w:t>
      </w:r>
    </w:p>
    <w:p w:rsidR="008866E4" w:rsidRDefault="008113ED" w:rsidP="008866E4">
      <w:pPr>
        <w:pStyle w:val="Bullet1"/>
      </w:pPr>
      <w:r>
        <w:t>60%</w:t>
      </w:r>
      <w:r w:rsidR="008866E4">
        <w:t xml:space="preserve"> of the youth undertaking Alternative Action were being proceeded against for their first or second ever offence</w:t>
      </w:r>
      <w:r>
        <w:t xml:space="preserve"> known to Police</w:t>
      </w:r>
      <w:r w:rsidR="008866E4">
        <w:t>.</w:t>
      </w:r>
    </w:p>
    <w:p w:rsidR="00F54D6C" w:rsidRPr="00ED61B2" w:rsidRDefault="00D301BA" w:rsidP="00AE6D33">
      <w:pPr>
        <w:pStyle w:val="Heading3"/>
      </w:pPr>
      <w:r>
        <w:t>Reo</w:t>
      </w:r>
      <w:r w:rsidR="00F54D6C" w:rsidRPr="00ED61B2">
        <w:t xml:space="preserve">ffending </w:t>
      </w:r>
      <w:r>
        <w:t>patterns</w:t>
      </w:r>
      <w:r w:rsidR="00595082">
        <w:t xml:space="preserve"> within 12 months</w:t>
      </w:r>
    </w:p>
    <w:p w:rsidR="00F54D6C" w:rsidRDefault="003924E7" w:rsidP="00461182">
      <w:pPr>
        <w:pStyle w:val="Bullet1"/>
      </w:pPr>
      <w:r>
        <w:t>Within six months of Alternative Action</w:t>
      </w:r>
      <w:r w:rsidRPr="00531655">
        <w:t xml:space="preserve"> </w:t>
      </w:r>
      <w:r>
        <w:t xml:space="preserve">being initiated, 28% of youth had </w:t>
      </w:r>
      <w:r w:rsidRPr="00531655">
        <w:t xml:space="preserve">come to the attention of Police with a new offence. </w:t>
      </w:r>
      <w:r>
        <w:t>W</w:t>
      </w:r>
      <w:r w:rsidRPr="00531655">
        <w:t xml:space="preserve">ithin 12 months, </w:t>
      </w:r>
      <w:r>
        <w:t>43</w:t>
      </w:r>
      <w:r w:rsidRPr="00531655">
        <w:t>% had reoffended</w:t>
      </w:r>
      <w:r>
        <w:t xml:space="preserve"> and 57% had not reoffended.</w:t>
      </w:r>
      <w:r w:rsidR="00C97F53">
        <w:t xml:space="preserve"> There was little difference in reoffending rates between fiscal years.</w:t>
      </w:r>
    </w:p>
    <w:p w:rsidR="009F46F6" w:rsidRDefault="004546A6" w:rsidP="00461182">
      <w:pPr>
        <w:pStyle w:val="Bullet1"/>
      </w:pPr>
      <w:r>
        <w:t>Over the 12 months prior to undertaking Alternative Action, the average number of offences committed by each person was 2.1</w:t>
      </w:r>
      <w:r w:rsidR="00C96AE6">
        <w:t>,</w:t>
      </w:r>
      <w:r>
        <w:t xml:space="preserve"> with an average total seriousness of 17</w:t>
      </w:r>
      <w:r w:rsidR="00DA5496">
        <w:t>9</w:t>
      </w:r>
      <w:r w:rsidRPr="00F75B7C">
        <w:t xml:space="preserve">. Over the </w:t>
      </w:r>
      <w:r>
        <w:t xml:space="preserve">following </w:t>
      </w:r>
      <w:r w:rsidRPr="00F75B7C">
        <w:t xml:space="preserve">12 months, </w:t>
      </w:r>
      <w:r>
        <w:t xml:space="preserve">both figures were lower at 1.5 </w:t>
      </w:r>
      <w:r w:rsidR="00594303">
        <w:t xml:space="preserve">(29% decrease) </w:t>
      </w:r>
      <w:r>
        <w:t>and 15</w:t>
      </w:r>
      <w:r w:rsidR="00602619">
        <w:t>7</w:t>
      </w:r>
      <w:r>
        <w:t xml:space="preserve"> </w:t>
      </w:r>
      <w:r w:rsidR="00594303">
        <w:t xml:space="preserve">(12% decrease) </w:t>
      </w:r>
      <w:r>
        <w:t>respectively</w:t>
      </w:r>
      <w:r w:rsidRPr="00F75B7C">
        <w:t>.</w:t>
      </w:r>
    </w:p>
    <w:p w:rsidR="00DE1C8A" w:rsidRDefault="00DE1C8A" w:rsidP="00DE1C8A">
      <w:pPr>
        <w:pStyle w:val="Bullet1"/>
      </w:pPr>
      <w:r>
        <w:t>T</w:t>
      </w:r>
      <w:r w:rsidRPr="00762A61">
        <w:t xml:space="preserve">he total number of offences committed by </w:t>
      </w:r>
      <w:r>
        <w:t xml:space="preserve">the cohort </w:t>
      </w:r>
      <w:r w:rsidRPr="00762A61">
        <w:t>in the 1</w:t>
      </w:r>
      <w:r>
        <w:t>2 months after Alternative Action was initiated was 29</w:t>
      </w:r>
      <w:r w:rsidRPr="00762A61">
        <w:t>%</w:t>
      </w:r>
      <w:r>
        <w:t xml:space="preserve"> </w:t>
      </w:r>
      <w:r w:rsidRPr="00762A61">
        <w:t xml:space="preserve">lower than </w:t>
      </w:r>
      <w:r>
        <w:t xml:space="preserve">the number </w:t>
      </w:r>
      <w:r w:rsidRPr="00762A61">
        <w:t xml:space="preserve">in the 12 months </w:t>
      </w:r>
      <w:r>
        <w:t>prior</w:t>
      </w:r>
      <w:r w:rsidR="00EA343B">
        <w:t xml:space="preserve"> (</w:t>
      </w:r>
      <w:r w:rsidR="00EA343B" w:rsidRPr="008268D6">
        <w:t>2</w:t>
      </w:r>
      <w:r w:rsidR="00EA343B">
        <w:t>5</w:t>
      </w:r>
      <w:r w:rsidR="00EA343B" w:rsidRPr="008268D6">
        <w:t>,</w:t>
      </w:r>
      <w:r w:rsidR="005B1432">
        <w:t>697</w:t>
      </w:r>
      <w:r w:rsidR="00EA343B">
        <w:t xml:space="preserve"> compared with 36,</w:t>
      </w:r>
      <w:r w:rsidR="005B1432">
        <w:t>397</w:t>
      </w:r>
      <w:r w:rsidR="00106445">
        <w:t>, a 10,</w:t>
      </w:r>
      <w:r w:rsidR="005B1432">
        <w:t>700</w:t>
      </w:r>
      <w:r w:rsidR="00106445">
        <w:t xml:space="preserve"> decrease</w:t>
      </w:r>
      <w:r w:rsidR="00EA343B">
        <w:t>)</w:t>
      </w:r>
      <w:r w:rsidRPr="00762A61">
        <w:t>.</w:t>
      </w:r>
    </w:p>
    <w:p w:rsidR="00DE1C8A" w:rsidRDefault="00DE1C8A" w:rsidP="00DE1C8A">
      <w:pPr>
        <w:pStyle w:val="Bullet1"/>
      </w:pPr>
      <w:r w:rsidRPr="00762A61">
        <w:t xml:space="preserve">The majority of the decrease was due to large drops in </w:t>
      </w:r>
      <w:r w:rsidR="00CC433D">
        <w:t xml:space="preserve">the two most frequent offence types: </w:t>
      </w:r>
      <w:r>
        <w:t>theft-related (</w:t>
      </w:r>
      <w:r w:rsidR="00602619">
        <w:t xml:space="preserve">down </w:t>
      </w:r>
      <w:r>
        <w:t>38%) and</w:t>
      </w:r>
      <w:r w:rsidRPr="00762A61">
        <w:t xml:space="preserve"> property damage</w:t>
      </w:r>
      <w:r>
        <w:t xml:space="preserve"> (</w:t>
      </w:r>
      <w:r w:rsidR="00602619">
        <w:t xml:space="preserve">down </w:t>
      </w:r>
      <w:r>
        <w:t>44%)</w:t>
      </w:r>
      <w:r w:rsidRPr="00762A61">
        <w:t xml:space="preserve">. </w:t>
      </w:r>
      <w:r>
        <w:t>I</w:t>
      </w:r>
      <w:r w:rsidRPr="00762A61">
        <w:t xml:space="preserve">njury causing acts </w:t>
      </w:r>
      <w:r>
        <w:t xml:space="preserve">or homicide offences </w:t>
      </w:r>
      <w:r w:rsidRPr="00762A61">
        <w:t xml:space="preserve">reduced by </w:t>
      </w:r>
      <w:r w:rsidR="00A8551E">
        <w:t>30</w:t>
      </w:r>
      <w:r>
        <w:t>% after Alternative Action</w:t>
      </w:r>
      <w:r w:rsidR="008B2EB3">
        <w:t>, and burglary offences reduced by 20%</w:t>
      </w:r>
      <w:r>
        <w:t>. In contrast</w:t>
      </w:r>
      <w:r w:rsidRPr="007B1330">
        <w:t xml:space="preserve">, </w:t>
      </w:r>
      <w:r w:rsidR="003F593A">
        <w:t xml:space="preserve">the number of </w:t>
      </w:r>
      <w:r>
        <w:t>robbery-related</w:t>
      </w:r>
      <w:r w:rsidRPr="007B1330">
        <w:t xml:space="preserve"> </w:t>
      </w:r>
      <w:r w:rsidR="003F593A">
        <w:t>offences</w:t>
      </w:r>
      <w:r>
        <w:t xml:space="preserve"> and offences against justice both </w:t>
      </w:r>
      <w:r w:rsidRPr="007B1330">
        <w:t>increased</w:t>
      </w:r>
      <w:r w:rsidR="00602619">
        <w:t>, up 42% and 38% respectively</w:t>
      </w:r>
      <w:r>
        <w:t>.</w:t>
      </w:r>
    </w:p>
    <w:p w:rsidR="00DE1C8A" w:rsidRDefault="004A2623" w:rsidP="00461182">
      <w:pPr>
        <w:pStyle w:val="Bullet1"/>
      </w:pPr>
      <w:r>
        <w:lastRenderedPageBreak/>
        <w:t>In the 12 months prior to Alternative Action, 45% of all participants had committed a theft-related offence, whereas in the 12 months afterwards</w:t>
      </w:r>
      <w:r w:rsidR="0068420C">
        <w:t>,</w:t>
      </w:r>
      <w:r>
        <w:t xml:space="preserve"> the proportion was much lower at 20%</w:t>
      </w:r>
      <w:r w:rsidRPr="00EE1606">
        <w:t xml:space="preserve">. </w:t>
      </w:r>
      <w:r>
        <w:t>For property damage offences the proportions before and after were 26% and 12% respectively, for burglary they were 18% before and 10% after, and for injury causing acts or homicide offences they were 17% before and 10% after.</w:t>
      </w:r>
    </w:p>
    <w:p w:rsidR="00165B36" w:rsidRPr="00EE1606" w:rsidRDefault="00165B36" w:rsidP="00165B36">
      <w:pPr>
        <w:pStyle w:val="Bullet1"/>
      </w:pPr>
      <w:r>
        <w:t>Comparing the 12 months after Alternative Action to the 12 months before, 71</w:t>
      </w:r>
      <w:r w:rsidRPr="00EE1606">
        <w:t xml:space="preserve">% of young people </w:t>
      </w:r>
      <w:r>
        <w:t xml:space="preserve">reduced the frequency of their offending, and 76% </w:t>
      </w:r>
      <w:r w:rsidRPr="00EE1606">
        <w:t>reduced the total ser</w:t>
      </w:r>
      <w:r>
        <w:t>iousness of their offending. In contrast, 17</w:t>
      </w:r>
      <w:r w:rsidRPr="00EE1606">
        <w:t xml:space="preserve">% </w:t>
      </w:r>
      <w:r>
        <w:t>offended more often and 21</w:t>
      </w:r>
      <w:r w:rsidRPr="00EE1606">
        <w:t>% committed more serious offences</w:t>
      </w:r>
      <w:r>
        <w:t xml:space="preserve"> afterwards.</w:t>
      </w:r>
    </w:p>
    <w:p w:rsidR="00150FB9" w:rsidRDefault="00AC421B" w:rsidP="00AC421B">
      <w:pPr>
        <w:pStyle w:val="Bullet1"/>
      </w:pPr>
      <w:r>
        <w:t>In the 12 months after Alternative Action</w:t>
      </w:r>
      <w:r w:rsidR="0079149B">
        <w:t>,</w:t>
      </w:r>
      <w:r>
        <w:t xml:space="preserve"> </w:t>
      </w:r>
      <w:r w:rsidR="00C65AE4">
        <w:t>only a minority (</w:t>
      </w:r>
      <w:r>
        <w:t>1</w:t>
      </w:r>
      <w:r w:rsidR="00F7595A">
        <w:t>2</w:t>
      </w:r>
      <w:r>
        <w:t>%</w:t>
      </w:r>
      <w:r w:rsidR="00C65AE4">
        <w:t>)</w:t>
      </w:r>
      <w:r>
        <w:t xml:space="preserve"> of </w:t>
      </w:r>
      <w:r w:rsidR="008631D0">
        <w:t xml:space="preserve">the </w:t>
      </w:r>
      <w:r w:rsidR="00012221">
        <w:t xml:space="preserve">17,317 </w:t>
      </w:r>
      <w:r>
        <w:t xml:space="preserve">young people </w:t>
      </w:r>
      <w:r w:rsidR="00012221">
        <w:t xml:space="preserve">were referred </w:t>
      </w:r>
      <w:r w:rsidR="0079149B">
        <w:t xml:space="preserve">to Child, Youth and Family </w:t>
      </w:r>
      <w:r w:rsidR="00012221">
        <w:t>for a</w:t>
      </w:r>
      <w:r w:rsidR="008631D0">
        <w:t xml:space="preserve"> </w:t>
      </w:r>
      <w:r w:rsidR="006D5418">
        <w:t>youth justice</w:t>
      </w:r>
      <w:r>
        <w:t xml:space="preserve"> FGC</w:t>
      </w:r>
      <w:r w:rsidR="00012221">
        <w:t xml:space="preserve"> </w:t>
      </w:r>
      <w:r w:rsidR="00F617C0">
        <w:t>due to</w:t>
      </w:r>
      <w:r w:rsidR="00012221">
        <w:t xml:space="preserve"> reoffending</w:t>
      </w:r>
      <w:r>
        <w:t>. A subsequent custodial sentence was rare</w:t>
      </w:r>
      <w:r w:rsidR="00E6487E">
        <w:t xml:space="preserve"> (0.3% of cases)</w:t>
      </w:r>
      <w:r>
        <w:t>.</w:t>
      </w:r>
      <w:r w:rsidR="00EE197F">
        <w:t xml:space="preserve"> </w:t>
      </w:r>
    </w:p>
    <w:p w:rsidR="004A2623" w:rsidRDefault="00EE197F" w:rsidP="00AC421B">
      <w:pPr>
        <w:pStyle w:val="Bullet1"/>
      </w:pPr>
      <w:r>
        <w:t>For the young people who reoffended</w:t>
      </w:r>
      <w:r w:rsidR="002A0208">
        <w:t>,</w:t>
      </w:r>
      <w:r w:rsidR="00150FB9">
        <w:t xml:space="preserve"> but did not have a subsequent FGC or custodial sentence</w:t>
      </w:r>
      <w:r>
        <w:t xml:space="preserve">, the method of proceeding for the new offending appeared to most often be another Alternative Action or </w:t>
      </w:r>
      <w:r w:rsidR="00150FB9">
        <w:t xml:space="preserve">a </w:t>
      </w:r>
      <w:r>
        <w:t>warning.</w:t>
      </w:r>
    </w:p>
    <w:p w:rsidR="001912B0" w:rsidRPr="00921285" w:rsidRDefault="001912B0" w:rsidP="001912B0">
      <w:pPr>
        <w:pStyle w:val="Bullet1"/>
      </w:pPr>
      <w:r>
        <w:t xml:space="preserve">Females had more positive outcomes than males </w:t>
      </w:r>
      <w:r w:rsidR="00C36FDB">
        <w:t xml:space="preserve">on all six reoffending measures </w:t>
      </w:r>
      <w:r>
        <w:t>in the 12 months after Alternative Action, while European youth had the most positive outcomes</w:t>
      </w:r>
      <w:r w:rsidRPr="00E86785">
        <w:t xml:space="preserve"> </w:t>
      </w:r>
      <w:r>
        <w:t>of the three largest ethnic groups. Reoffending outcomes were more mixed according to age group.</w:t>
      </w:r>
    </w:p>
    <w:p w:rsidR="00595082" w:rsidRPr="00ED61B2" w:rsidRDefault="00595082" w:rsidP="00595082">
      <w:pPr>
        <w:pStyle w:val="Heading3"/>
      </w:pPr>
      <w:r>
        <w:t>Reo</w:t>
      </w:r>
      <w:r w:rsidRPr="00ED61B2">
        <w:t xml:space="preserve">ffending </w:t>
      </w:r>
      <w:r>
        <w:t>patterns within two years</w:t>
      </w:r>
    </w:p>
    <w:p w:rsidR="00595082" w:rsidRPr="00EE1606" w:rsidRDefault="00595082" w:rsidP="00595082">
      <w:pPr>
        <w:pStyle w:val="Bullet1"/>
      </w:pPr>
      <w:r>
        <w:t>43</w:t>
      </w:r>
      <w:r w:rsidRPr="00EE1606">
        <w:t xml:space="preserve">% </w:t>
      </w:r>
      <w:r>
        <w:t>of the 13,842</w:t>
      </w:r>
      <w:r w:rsidRPr="00EE1606">
        <w:t xml:space="preserve"> you</w:t>
      </w:r>
      <w:r w:rsidR="00B30CCF">
        <w:t>th</w:t>
      </w:r>
      <w:r>
        <w:t xml:space="preserve"> who undertook Alternative Action in the 2010/11 to 2012/13 fiscal years did not reoffend</w:t>
      </w:r>
      <w:r w:rsidR="00284DB5">
        <w:t xml:space="preserve"> within two years</w:t>
      </w:r>
      <w:r>
        <w:t>, and 57% reoffend</w:t>
      </w:r>
      <w:r w:rsidR="00BD4295">
        <w:t>ed</w:t>
      </w:r>
      <w:r>
        <w:t>.</w:t>
      </w:r>
    </w:p>
    <w:p w:rsidR="00595082" w:rsidRDefault="00595082" w:rsidP="00595082">
      <w:pPr>
        <w:pStyle w:val="Bullet1"/>
      </w:pPr>
      <w:r>
        <w:t>61</w:t>
      </w:r>
      <w:r w:rsidRPr="00EE1606">
        <w:t>% of you</w:t>
      </w:r>
      <w:r w:rsidR="00B30CCF">
        <w:t>th</w:t>
      </w:r>
      <w:r w:rsidRPr="00EE1606">
        <w:t xml:space="preserve"> offended</w:t>
      </w:r>
      <w:r>
        <w:t xml:space="preserve"> less often in the two years after Alternative Action compared to the two years before, while 68% </w:t>
      </w:r>
      <w:r w:rsidRPr="00EE1606">
        <w:t>reduced the total ser</w:t>
      </w:r>
      <w:r>
        <w:t>iousness of their offending.</w:t>
      </w:r>
    </w:p>
    <w:p w:rsidR="00595082" w:rsidRPr="00EE1606" w:rsidRDefault="00595082" w:rsidP="00595082">
      <w:pPr>
        <w:pStyle w:val="Bullet1"/>
      </w:pPr>
      <w:r>
        <w:t>In contrast, 27</w:t>
      </w:r>
      <w:r w:rsidRPr="00EE1606">
        <w:t xml:space="preserve">% </w:t>
      </w:r>
      <w:r>
        <w:t>offended more often in the following two years, and 29</w:t>
      </w:r>
      <w:r w:rsidRPr="00EE1606">
        <w:t>% committed more serious offences</w:t>
      </w:r>
      <w:r>
        <w:t xml:space="preserve"> in this period.</w:t>
      </w:r>
    </w:p>
    <w:p w:rsidR="00595082" w:rsidRPr="00C97F53" w:rsidRDefault="006F2094" w:rsidP="006E37AE">
      <w:pPr>
        <w:pStyle w:val="Bullet1"/>
      </w:pPr>
      <w:r>
        <w:t xml:space="preserve">In </w:t>
      </w:r>
      <w:r w:rsidR="00595082">
        <w:t>the 24 months after Alternative Action, 1</w:t>
      </w:r>
      <w:r>
        <w:t>9</w:t>
      </w:r>
      <w:r w:rsidR="00595082">
        <w:t xml:space="preserve">% of </w:t>
      </w:r>
      <w:r w:rsidR="00B30CCF">
        <w:t>youth</w:t>
      </w:r>
      <w:r w:rsidR="00595082">
        <w:t xml:space="preserve"> had a subsequent youth justice FG</w:t>
      </w:r>
      <w:r w:rsidR="006E37AE">
        <w:t>C, and 1% had a</w:t>
      </w:r>
      <w:r w:rsidR="00595082">
        <w:t xml:space="preserve"> subsequent custodial sentence.</w:t>
      </w:r>
    </w:p>
    <w:p w:rsidR="00BD4295" w:rsidRPr="00ED61B2" w:rsidRDefault="00BD4295" w:rsidP="00BD4295">
      <w:pPr>
        <w:pStyle w:val="Heading3"/>
      </w:pPr>
      <w:r>
        <w:t>Conclusion</w:t>
      </w:r>
      <w:r w:rsidR="00DC6485">
        <w:t xml:space="preserve"> and further research</w:t>
      </w:r>
    </w:p>
    <w:p w:rsidR="00BD4295" w:rsidRDefault="00BD4295" w:rsidP="00BD4295">
      <w:pPr>
        <w:pStyle w:val="Bullet1"/>
        <w:numPr>
          <w:ilvl w:val="0"/>
          <w:numId w:val="0"/>
        </w:numPr>
      </w:pPr>
      <w:r>
        <w:t xml:space="preserve">Police Alternative Action is </w:t>
      </w:r>
      <w:r w:rsidR="00B30CCF">
        <w:t>a</w:t>
      </w:r>
      <w:r>
        <w:t xml:space="preserve"> key diversionary response for children and young people </w:t>
      </w:r>
      <w:r w:rsidR="001F3F36">
        <w:t xml:space="preserve">who offend </w:t>
      </w:r>
      <w:r>
        <w:t xml:space="preserve">in New Zealand. The intervention is most often </w:t>
      </w:r>
      <w:r w:rsidR="005E3D92">
        <w:t xml:space="preserve">used </w:t>
      </w:r>
      <w:r>
        <w:t xml:space="preserve">for ‘newer’ </w:t>
      </w:r>
      <w:r w:rsidR="005E3D92">
        <w:t xml:space="preserve">(first or second-time) </w:t>
      </w:r>
      <w:r>
        <w:t xml:space="preserve">offenders to the youth justice system who have committed offences of low to medium seriousness. As such, reoffending rates would be expected to be lower than interventions targeted at more serious repeat offenders. This report showed that the majority (57%) of youth did not reoffend within 12 months, and </w:t>
      </w:r>
      <w:r w:rsidR="009111C9">
        <w:t>up to 20%</w:t>
      </w:r>
      <w:r>
        <w:t xml:space="preserve"> </w:t>
      </w:r>
      <w:r w:rsidR="009111C9">
        <w:t xml:space="preserve">of the remainder </w:t>
      </w:r>
      <w:r>
        <w:t>reoffended at a lower frequency and/or seriousness</w:t>
      </w:r>
      <w:r w:rsidR="00B30CCF">
        <w:t xml:space="preserve"> than </w:t>
      </w:r>
      <w:r w:rsidR="007140F8">
        <w:t>in the comparable period before</w:t>
      </w:r>
      <w:r w:rsidR="007140F8" w:rsidRPr="007140F8">
        <w:t xml:space="preserve"> </w:t>
      </w:r>
      <w:r w:rsidR="007140F8">
        <w:t>Alternative Action</w:t>
      </w:r>
      <w:r>
        <w:t>.</w:t>
      </w:r>
    </w:p>
    <w:p w:rsidR="00F4106C" w:rsidRDefault="00E06CAF" w:rsidP="003D0EC0">
      <w:pPr>
        <w:pStyle w:val="Bullet1"/>
        <w:numPr>
          <w:ilvl w:val="0"/>
          <w:numId w:val="0"/>
        </w:numPr>
      </w:pPr>
      <w:r>
        <w:t>I</w:t>
      </w:r>
      <w:r w:rsidR="00F4106C">
        <w:t>nferences about the effectiveness of Alternative Action in reducing reoffending require</w:t>
      </w:r>
      <w:r w:rsidR="00E37A84">
        <w:t>s a control or comparison group to be formed</w:t>
      </w:r>
      <w:r>
        <w:t>,</w:t>
      </w:r>
      <w:r w:rsidR="00E37A84">
        <w:t xml:space="preserve"> or some other means of establishing a counterfactual. A</w:t>
      </w:r>
      <w:r w:rsidR="00F4106C">
        <w:t xml:space="preserve"> matched comparison analysis</w:t>
      </w:r>
      <w:r w:rsidR="00E37A84">
        <w:t xml:space="preserve"> </w:t>
      </w:r>
      <w:r w:rsidR="00F4106C">
        <w:t>will be undertaken by Insights MSD later in 2016, by comparing reoffending outcomes for Alternative Action participants with outcomes for youth who are proceeded against with an intention-to-charge FGC.</w:t>
      </w:r>
    </w:p>
    <w:p w:rsidR="00F54D6C" w:rsidRPr="00260799" w:rsidRDefault="00F54D6C" w:rsidP="003D0EC0">
      <w:pPr>
        <w:pStyle w:val="Bullet1"/>
        <w:numPr>
          <w:ilvl w:val="0"/>
          <w:numId w:val="0"/>
        </w:numPr>
        <w:rPr>
          <w:b/>
        </w:rPr>
      </w:pPr>
      <w:r w:rsidRPr="00260799">
        <w:br w:type="page"/>
      </w:r>
    </w:p>
    <w:p w:rsidR="00EC2CE7" w:rsidRPr="00AE796E" w:rsidRDefault="00AE796E" w:rsidP="00BE3F63">
      <w:pPr>
        <w:pStyle w:val="Heading1"/>
      </w:pPr>
      <w:bookmarkStart w:id="4" w:name="_Toc471976392"/>
      <w:r>
        <w:lastRenderedPageBreak/>
        <w:t>Introduction</w:t>
      </w:r>
      <w:bookmarkEnd w:id="4"/>
    </w:p>
    <w:p w:rsidR="00614FAC" w:rsidRDefault="00614FAC" w:rsidP="00F61CF8">
      <w:r w:rsidRPr="00614FAC">
        <w:t xml:space="preserve">There is interest </w:t>
      </w:r>
      <w:r w:rsidR="00DE31C6">
        <w:t>from</w:t>
      </w:r>
      <w:r w:rsidR="00C96AE6">
        <w:t xml:space="preserve"> justice sector </w:t>
      </w:r>
      <w:r w:rsidR="00DE31C6">
        <w:t xml:space="preserve">agencies </w:t>
      </w:r>
      <w:r w:rsidR="00C96AE6">
        <w:t xml:space="preserve">in </w:t>
      </w:r>
      <w:r w:rsidRPr="00614FAC">
        <w:t xml:space="preserve">gaining a better understanding of the </w:t>
      </w:r>
      <w:r w:rsidR="00F0304B">
        <w:t>operation</w:t>
      </w:r>
      <w:r w:rsidRPr="00614FAC">
        <w:t xml:space="preserve"> of the </w:t>
      </w:r>
      <w:r w:rsidR="00004334">
        <w:t>y</w:t>
      </w:r>
      <w:r w:rsidRPr="00614FAC">
        <w:t xml:space="preserve">outh </w:t>
      </w:r>
      <w:r w:rsidR="00004334">
        <w:t>j</w:t>
      </w:r>
      <w:r w:rsidRPr="00614FAC">
        <w:t>ustice system</w:t>
      </w:r>
      <w:r>
        <w:t xml:space="preserve"> in </w:t>
      </w:r>
      <w:r w:rsidR="00F0304B">
        <w:t xml:space="preserve">terms of </w:t>
      </w:r>
      <w:r>
        <w:t xml:space="preserve">preventing children and young people from reoffending. </w:t>
      </w:r>
      <w:r w:rsidR="0095507D">
        <w:t>For people who offend, t</w:t>
      </w:r>
      <w:r>
        <w:t xml:space="preserve">he ideal is to deliver an appropriate intervention </w:t>
      </w:r>
      <w:r w:rsidR="0095507D">
        <w:t>that will</w:t>
      </w:r>
      <w:r>
        <w:t xml:space="preserve"> assist the person to make a sustained exit from the justice system</w:t>
      </w:r>
      <w:r w:rsidR="000B7EC6">
        <w:t xml:space="preserve"> (ie not reoffend)</w:t>
      </w:r>
      <w:r>
        <w:t>.</w:t>
      </w:r>
      <w:r w:rsidR="00004334">
        <w:t xml:space="preserve"> If this cannot be achieved, a reduction in the frequency and seriousness of offending is desirable.</w:t>
      </w:r>
      <w:r w:rsidR="001C11C5">
        <w:t xml:space="preserve"> Interventions may also seek other outcomes</w:t>
      </w:r>
      <w:r w:rsidR="00C96AE6">
        <w:t>,</w:t>
      </w:r>
      <w:r w:rsidR="001C11C5">
        <w:t xml:space="preserve"> like re-engaging children or young people in school.</w:t>
      </w:r>
    </w:p>
    <w:p w:rsidR="00103C0C" w:rsidRDefault="00683638" w:rsidP="00F61CF8">
      <w:r>
        <w:t xml:space="preserve">One of the key interventions in the youth justice system, particularly for </w:t>
      </w:r>
      <w:r w:rsidR="00106445">
        <w:t xml:space="preserve">lower-level </w:t>
      </w:r>
      <w:r>
        <w:t xml:space="preserve">offenders, is the Police diversionary response known as </w:t>
      </w:r>
      <w:r w:rsidR="00296EF3">
        <w:t>‘</w:t>
      </w:r>
      <w:r>
        <w:t>Alternative Action</w:t>
      </w:r>
      <w:r w:rsidR="00296EF3">
        <w:t>’</w:t>
      </w:r>
      <w:r w:rsidR="00674200">
        <w:t xml:space="preserve"> (described in more detail below)</w:t>
      </w:r>
      <w:r>
        <w:t xml:space="preserve">. </w:t>
      </w:r>
      <w:r w:rsidR="00AD6292" w:rsidRPr="00F4382D">
        <w:t>Th</w:t>
      </w:r>
      <w:r w:rsidR="00AD6292">
        <w:t>is</w:t>
      </w:r>
      <w:r w:rsidR="00AD6292" w:rsidRPr="00F4382D">
        <w:t xml:space="preserve"> report </w:t>
      </w:r>
      <w:r w:rsidR="00AD6292">
        <w:t>describes changes in the</w:t>
      </w:r>
      <w:r w:rsidR="00AD6292" w:rsidRPr="00F4382D">
        <w:t xml:space="preserve"> offending </w:t>
      </w:r>
      <w:r w:rsidR="00AD6292">
        <w:t xml:space="preserve">outcomes observed </w:t>
      </w:r>
      <w:r w:rsidR="00341FC0">
        <w:t>in</w:t>
      </w:r>
      <w:r w:rsidR="00ED61B2" w:rsidRPr="00ED61B2">
        <w:t xml:space="preserve"> </w:t>
      </w:r>
      <w:r w:rsidR="00341FC0" w:rsidRPr="00E41AF3">
        <w:t>17,</w:t>
      </w:r>
      <w:r w:rsidR="00341FC0">
        <w:t xml:space="preserve">317 cases involving </w:t>
      </w:r>
      <w:r w:rsidR="00E21D9C">
        <w:t xml:space="preserve">children and </w:t>
      </w:r>
      <w:r w:rsidR="00ED61B2" w:rsidRPr="00ED61B2">
        <w:t xml:space="preserve">young people who </w:t>
      </w:r>
      <w:r w:rsidR="00E21D9C">
        <w:t xml:space="preserve">undertook Alternative Action </w:t>
      </w:r>
      <w:r w:rsidR="00272D11">
        <w:t>with</w:t>
      </w:r>
      <w:r w:rsidR="00674200">
        <w:t xml:space="preserve">in </w:t>
      </w:r>
      <w:r w:rsidR="00272D11">
        <w:t>a</w:t>
      </w:r>
      <w:r w:rsidR="00674200">
        <w:t xml:space="preserve"> four year</w:t>
      </w:r>
      <w:r w:rsidR="00272D11">
        <w:t xml:space="preserve"> period (2010/11 to 2013/14 fiscal years</w:t>
      </w:r>
      <w:r w:rsidR="00436151">
        <w:rPr>
          <w:rStyle w:val="FootnoteReference"/>
        </w:rPr>
        <w:footnoteReference w:id="1"/>
      </w:r>
      <w:r w:rsidR="00272D11">
        <w:t>)</w:t>
      </w:r>
      <w:r w:rsidR="00AE7093">
        <w:t xml:space="preserve">. </w:t>
      </w:r>
      <w:r w:rsidR="00BB34E5">
        <w:t>Reo</w:t>
      </w:r>
      <w:r w:rsidR="00BB34E5" w:rsidRPr="00ED61B2">
        <w:t xml:space="preserve">ffending patterns are examined </w:t>
      </w:r>
      <w:r w:rsidR="00AF0255">
        <w:t xml:space="preserve">in detail </w:t>
      </w:r>
      <w:r w:rsidR="00BB34E5" w:rsidRPr="00ED61B2">
        <w:t xml:space="preserve">for the 12 month period after </w:t>
      </w:r>
      <w:r w:rsidR="00004334">
        <w:t>Alternative Action was initiated</w:t>
      </w:r>
      <w:r w:rsidR="00BB34E5" w:rsidRPr="00ED61B2">
        <w:t>.</w:t>
      </w:r>
      <w:r w:rsidR="00AF0255">
        <w:t xml:space="preserve"> A brief examination </w:t>
      </w:r>
      <w:r w:rsidR="00272D11">
        <w:t>is</w:t>
      </w:r>
      <w:r w:rsidR="00AF0255">
        <w:t xml:space="preserve"> also made of reoffending </w:t>
      </w:r>
      <w:r w:rsidR="00272D11">
        <w:t xml:space="preserve">patterns </w:t>
      </w:r>
      <w:r w:rsidR="00AF0255">
        <w:t>in the two year</w:t>
      </w:r>
      <w:r w:rsidR="00272D11">
        <w:t>s</w:t>
      </w:r>
      <w:r w:rsidR="00AF0255">
        <w:t xml:space="preserve"> after Alternative Action</w:t>
      </w:r>
      <w:r w:rsidR="00341FC0">
        <w:t xml:space="preserve"> </w:t>
      </w:r>
      <w:r w:rsidR="00272D11">
        <w:t xml:space="preserve">for participants </w:t>
      </w:r>
      <w:r w:rsidR="00341FC0">
        <w:t>in the 2010/11 to 2012/13 fiscal years</w:t>
      </w:r>
      <w:r w:rsidR="00AF0255">
        <w:t>.</w:t>
      </w:r>
    </w:p>
    <w:p w:rsidR="00614FAC" w:rsidRDefault="00614FAC" w:rsidP="00614FAC">
      <w:pPr>
        <w:pStyle w:val="Bullet1"/>
        <w:numPr>
          <w:ilvl w:val="0"/>
          <w:numId w:val="0"/>
        </w:numPr>
      </w:pPr>
      <w:r>
        <w:t>Caution must be taken in interpreting reoffending outcomes</w:t>
      </w:r>
      <w:r w:rsidR="00F57B53">
        <w:t>,</w:t>
      </w:r>
      <w:r>
        <w:t xml:space="preserve"> as they are not </w:t>
      </w:r>
      <w:r w:rsidR="00012221">
        <w:t>necessarily</w:t>
      </w:r>
      <w:r w:rsidR="007A0E78">
        <w:t xml:space="preserve"> </w:t>
      </w:r>
      <w:r>
        <w:t xml:space="preserve">a measure of the effectiveness of an intervention. For example, a person may </w:t>
      </w:r>
      <w:r w:rsidR="007A0E78">
        <w:t xml:space="preserve">not </w:t>
      </w:r>
      <w:r>
        <w:t>reoffend simply due to the fact that they were caught by the Police and made to account for their actions, regardless of the particular intervention applied. There may also be a general effect from the person aging and maturing.</w:t>
      </w:r>
    </w:p>
    <w:p w:rsidR="00E37A84" w:rsidRDefault="00E37A84" w:rsidP="00E37A84">
      <w:pPr>
        <w:pStyle w:val="Bullet1"/>
        <w:numPr>
          <w:ilvl w:val="0"/>
          <w:numId w:val="0"/>
        </w:numPr>
      </w:pPr>
      <w:r>
        <w:t>The design of the analysis in this report does not allow inferences to be made about the effectiveness of Alternative Action in reducing reoffending. This requires a control or comparison group to be formed or some other means of establishing a counterfactual. A matched comparison analysis will be undertaken by Insights MSD later in 2016, by comparing reoffending outcomes for Alternative Action participants with outcomes for youth who are proceeded against with an intention-to-charge FGC.</w:t>
      </w:r>
    </w:p>
    <w:p w:rsidR="00E21D9C" w:rsidRDefault="00E21D9C" w:rsidP="00E21D9C">
      <w:pPr>
        <w:pStyle w:val="Heading3"/>
      </w:pPr>
      <w:r>
        <w:t>What is Alternative Action?</w:t>
      </w:r>
    </w:p>
    <w:p w:rsidR="00E21D9C" w:rsidRDefault="00E21D9C" w:rsidP="00E21D9C">
      <w:r w:rsidRPr="006E6FF5">
        <w:t>When a child (aged under 14 years</w:t>
      </w:r>
      <w:r w:rsidR="00E41AF3">
        <w:rPr>
          <w:rStyle w:val="FootnoteReference"/>
        </w:rPr>
        <w:footnoteReference w:id="2"/>
      </w:r>
      <w:r w:rsidRPr="006E6FF5">
        <w:t xml:space="preserve">) or a young person (aged 14 to 16 years) is apprehended </w:t>
      </w:r>
      <w:r>
        <w:t xml:space="preserve">by Police </w:t>
      </w:r>
      <w:r w:rsidRPr="006E6FF5">
        <w:t xml:space="preserve">for an </w:t>
      </w:r>
      <w:r>
        <w:t xml:space="preserve">alleged </w:t>
      </w:r>
      <w:r w:rsidRPr="006E6FF5">
        <w:t>offence</w:t>
      </w:r>
      <w:r w:rsidRPr="002535F6">
        <w:t xml:space="preserve"> they are referred to </w:t>
      </w:r>
      <w:r>
        <w:t xml:space="preserve">the </w:t>
      </w:r>
      <w:r w:rsidRPr="002535F6">
        <w:t>Youth Aid</w:t>
      </w:r>
      <w:r>
        <w:t xml:space="preserve"> Section</w:t>
      </w:r>
      <w:r w:rsidRPr="002535F6">
        <w:t xml:space="preserve">. Police Youth Aid </w:t>
      </w:r>
      <w:r w:rsidR="003E3BAB">
        <w:t>o</w:t>
      </w:r>
      <w:r w:rsidRPr="002535F6">
        <w:t>fficers have a high degree of autonomy in deciding what level of action to take</w:t>
      </w:r>
      <w:r>
        <w:t xml:space="preserve"> in response to the matter</w:t>
      </w:r>
      <w:r w:rsidRPr="002535F6">
        <w:t xml:space="preserve">. </w:t>
      </w:r>
      <w:r>
        <w:t>In making a decision on how to resolve a case, s208</w:t>
      </w:r>
      <w:r w:rsidRPr="002768F2">
        <w:t xml:space="preserve">(a) </w:t>
      </w:r>
      <w:r>
        <w:t>of the Children, Young Persons</w:t>
      </w:r>
      <w:r w:rsidR="003E3BAB">
        <w:t>,</w:t>
      </w:r>
      <w:r>
        <w:t xml:space="preserve"> and Their Families Act 1989 (CYPF Act)</w:t>
      </w:r>
      <w:r w:rsidRPr="002768F2">
        <w:t xml:space="preserve"> </w:t>
      </w:r>
      <w:r w:rsidR="002B4F39">
        <w:t>sets out</w:t>
      </w:r>
      <w:r>
        <w:t xml:space="preserve"> a</w:t>
      </w:r>
      <w:r w:rsidRPr="002768F2">
        <w:t xml:space="preserve"> </w:t>
      </w:r>
      <w:r>
        <w:t xml:space="preserve">guiding </w:t>
      </w:r>
      <w:r w:rsidRPr="002768F2">
        <w:t xml:space="preserve">principle that, </w:t>
      </w:r>
      <w:r w:rsidRPr="002535F6">
        <w:rPr>
          <w:i/>
        </w:rPr>
        <w:t>unless the public interest requires otherwise, criminal proceedings should not be instituted against a child or young person if there is an alternative means of dealing with the matter</w:t>
      </w:r>
      <w:r>
        <w:t xml:space="preserve">. </w:t>
      </w:r>
    </w:p>
    <w:p w:rsidR="00E21D9C" w:rsidRPr="002768F2" w:rsidRDefault="0086279F" w:rsidP="00E21D9C">
      <w:r>
        <w:t>When</w:t>
      </w:r>
      <w:r w:rsidR="00E21D9C">
        <w:t xml:space="preserve"> a warning is considered inappropriate, and the offending has been admitted, </w:t>
      </w:r>
      <w:r w:rsidR="00E21D9C" w:rsidRPr="006E6FF5">
        <w:t xml:space="preserve">Youth Aid </w:t>
      </w:r>
      <w:r>
        <w:t>may</w:t>
      </w:r>
      <w:r w:rsidR="00E21D9C" w:rsidRPr="006E6FF5">
        <w:t xml:space="preserve"> arrange an informal </w:t>
      </w:r>
      <w:r w:rsidR="00E21D9C">
        <w:t xml:space="preserve">youth </w:t>
      </w:r>
      <w:r w:rsidR="00E21D9C" w:rsidRPr="006E6FF5">
        <w:t xml:space="preserve">diversionary response known as </w:t>
      </w:r>
      <w:r w:rsidR="00E21D9C" w:rsidRPr="002768F2">
        <w:t>Alternative Action</w:t>
      </w:r>
      <w:r w:rsidR="00E21D9C" w:rsidRPr="006E6FF5">
        <w:t>.</w:t>
      </w:r>
      <w:r w:rsidR="00E21D9C">
        <w:t xml:space="preserve"> This approach is a key alternative option to making a r</w:t>
      </w:r>
      <w:r w:rsidR="00E21D9C" w:rsidRPr="00DC390A">
        <w:t>eferr</w:t>
      </w:r>
      <w:r w:rsidR="00E21D9C">
        <w:t xml:space="preserve">al </w:t>
      </w:r>
      <w:r w:rsidR="00E21D9C" w:rsidRPr="00DC390A">
        <w:t xml:space="preserve">to </w:t>
      </w:r>
      <w:r w:rsidR="003E3BAB">
        <w:t xml:space="preserve">Child, Youth and Family </w:t>
      </w:r>
      <w:r w:rsidR="003E3BAB">
        <w:lastRenderedPageBreak/>
        <w:t>(</w:t>
      </w:r>
      <w:r w:rsidR="00E21D9C">
        <w:t>CYF</w:t>
      </w:r>
      <w:r w:rsidR="003E3BAB">
        <w:t>)</w:t>
      </w:r>
      <w:r w:rsidR="00E21D9C" w:rsidRPr="00DC390A">
        <w:t xml:space="preserve"> </w:t>
      </w:r>
      <w:r w:rsidR="00E21D9C">
        <w:t>to convene</w:t>
      </w:r>
      <w:r w:rsidR="00E21D9C" w:rsidRPr="00DC390A">
        <w:t xml:space="preserve"> a</w:t>
      </w:r>
      <w:r w:rsidR="00E21D9C">
        <w:t>n intention-to-charge</w:t>
      </w:r>
      <w:r w:rsidR="00E21D9C" w:rsidRPr="00DC390A">
        <w:t xml:space="preserve"> </w:t>
      </w:r>
      <w:r w:rsidR="00E21D9C">
        <w:t>Family Group Conference (</w:t>
      </w:r>
      <w:r w:rsidR="00E21D9C" w:rsidRPr="00DC390A">
        <w:t>FGC</w:t>
      </w:r>
      <w:r w:rsidR="00E21D9C">
        <w:t xml:space="preserve">), or </w:t>
      </w:r>
      <w:r w:rsidR="00E21D9C" w:rsidRPr="00DC390A">
        <w:t>laying charges in the Youth Court</w:t>
      </w:r>
      <w:r w:rsidR="00E21D9C" w:rsidRPr="002768F2">
        <w:t>.</w:t>
      </w:r>
    </w:p>
    <w:p w:rsidR="00E21D9C" w:rsidRDefault="00E21D9C" w:rsidP="00E21D9C">
      <w:r>
        <w:t xml:space="preserve">Alternative Action involves the development of a plan that will often include elements with a variety of aims, including making the young person accountable for his or her actions, making amends to the victim, and addressing criminogenic needs that the young person may have. Plans are developed by a Youth Aid officer in consultation with the child or young person and their parents or caregivers, and will </w:t>
      </w:r>
      <w:r w:rsidRPr="00CF514E">
        <w:t>ha</w:t>
      </w:r>
      <w:r>
        <w:t>ve</w:t>
      </w:r>
      <w:r w:rsidRPr="00CF514E">
        <w:t xml:space="preserve"> a clearly defined timeframe </w:t>
      </w:r>
      <w:r>
        <w:t>for completion.</w:t>
      </w:r>
      <w:r w:rsidRPr="00CF514E">
        <w:t xml:space="preserve"> </w:t>
      </w:r>
      <w:r>
        <w:t>Plans are monitored by Police Youth Aid staff.</w:t>
      </w:r>
    </w:p>
    <w:p w:rsidR="00E21D9C" w:rsidRDefault="00E21D9C" w:rsidP="00AA412D">
      <w:pPr>
        <w:keepNext/>
        <w:spacing w:after="60"/>
      </w:pPr>
      <w:r>
        <w:t>Elements often found in Alternative Action plans include:</w:t>
      </w:r>
    </w:p>
    <w:p w:rsidR="00E21D9C" w:rsidRDefault="00E21D9C" w:rsidP="008D069D">
      <w:pPr>
        <w:pStyle w:val="Bullet1"/>
        <w:keepNext/>
        <w:numPr>
          <w:ilvl w:val="0"/>
          <w:numId w:val="2"/>
        </w:numPr>
        <w:shd w:val="clear" w:color="auto" w:fill="FFFFFF"/>
        <w:tabs>
          <w:tab w:val="left" w:pos="454"/>
        </w:tabs>
        <w:spacing w:after="60" w:line="280" w:lineRule="atLeast"/>
      </w:pPr>
      <w:r>
        <w:t>a letter of apology to the victim</w:t>
      </w:r>
    </w:p>
    <w:p w:rsidR="00E21D9C" w:rsidRDefault="00E21D9C" w:rsidP="008D069D">
      <w:pPr>
        <w:pStyle w:val="Bullet1"/>
        <w:numPr>
          <w:ilvl w:val="0"/>
          <w:numId w:val="2"/>
        </w:numPr>
        <w:shd w:val="clear" w:color="auto" w:fill="FFFFFF"/>
        <w:tabs>
          <w:tab w:val="left" w:pos="454"/>
        </w:tabs>
        <w:spacing w:after="60" w:line="280" w:lineRule="atLeast"/>
      </w:pPr>
      <w:r>
        <w:t>reparation or financial restitution to the victim</w:t>
      </w:r>
    </w:p>
    <w:p w:rsidR="00E21D9C" w:rsidRDefault="00E21D9C" w:rsidP="008D069D">
      <w:pPr>
        <w:pStyle w:val="Bullet1"/>
        <w:numPr>
          <w:ilvl w:val="0"/>
          <w:numId w:val="2"/>
        </w:numPr>
        <w:shd w:val="clear" w:color="auto" w:fill="FFFFFF"/>
        <w:tabs>
          <w:tab w:val="left" w:pos="454"/>
        </w:tabs>
        <w:spacing w:after="60" w:line="280" w:lineRule="atLeast"/>
      </w:pPr>
      <w:r>
        <w:t>a donation to a nominated charity</w:t>
      </w:r>
    </w:p>
    <w:p w:rsidR="00E21D9C" w:rsidRDefault="00E21D9C" w:rsidP="008D069D">
      <w:pPr>
        <w:pStyle w:val="Bullet1"/>
        <w:numPr>
          <w:ilvl w:val="0"/>
          <w:numId w:val="2"/>
        </w:numPr>
        <w:shd w:val="clear" w:color="auto" w:fill="FFFFFF"/>
        <w:tabs>
          <w:tab w:val="left" w:pos="454"/>
        </w:tabs>
        <w:spacing w:after="60" w:line="280" w:lineRule="atLeast"/>
      </w:pPr>
      <w:r>
        <w:t>community work</w:t>
      </w:r>
    </w:p>
    <w:p w:rsidR="00E21D9C" w:rsidRDefault="00E21D9C" w:rsidP="008D069D">
      <w:pPr>
        <w:pStyle w:val="Bullet1"/>
        <w:numPr>
          <w:ilvl w:val="0"/>
          <w:numId w:val="2"/>
        </w:numPr>
        <w:shd w:val="clear" w:color="auto" w:fill="FFFFFF"/>
        <w:tabs>
          <w:tab w:val="left" w:pos="454"/>
        </w:tabs>
        <w:spacing w:after="60" w:line="280" w:lineRule="atLeast"/>
      </w:pPr>
      <w:r>
        <w:t>attending a programme or counselling related to the perceived needs of the child or young person (</w:t>
      </w:r>
      <w:r w:rsidRPr="00DC4D47">
        <w:t>such as counselling</w:t>
      </w:r>
      <w:r>
        <w:t xml:space="preserve"> or </w:t>
      </w:r>
      <w:r w:rsidRPr="00DC4D47">
        <w:t>treatment regarding drug or alcohol use</w:t>
      </w:r>
      <w:r>
        <w:t>)</w:t>
      </w:r>
    </w:p>
    <w:p w:rsidR="00E21D9C" w:rsidRDefault="00E21D9C" w:rsidP="008D069D">
      <w:pPr>
        <w:pStyle w:val="Bullet1"/>
        <w:numPr>
          <w:ilvl w:val="0"/>
          <w:numId w:val="2"/>
        </w:numPr>
        <w:shd w:val="clear" w:color="auto" w:fill="FFFFFF"/>
        <w:tabs>
          <w:tab w:val="left" w:pos="454"/>
        </w:tabs>
        <w:spacing w:after="60" w:line="280" w:lineRule="atLeast"/>
      </w:pPr>
      <w:r>
        <w:t>re-enrolling in school or a training course</w:t>
      </w:r>
    </w:p>
    <w:p w:rsidR="0086279F" w:rsidRDefault="00E21D9C" w:rsidP="0086279F">
      <w:pPr>
        <w:pStyle w:val="Bullet1"/>
        <w:numPr>
          <w:ilvl w:val="0"/>
          <w:numId w:val="2"/>
        </w:numPr>
        <w:shd w:val="clear" w:color="auto" w:fill="FFFFFF"/>
        <w:tabs>
          <w:tab w:val="left" w:pos="454"/>
        </w:tabs>
        <w:spacing w:after="60" w:line="280" w:lineRule="atLeast"/>
      </w:pPr>
      <w:r>
        <w:t>a curfew</w:t>
      </w:r>
    </w:p>
    <w:p w:rsidR="00E21D9C" w:rsidRDefault="00E21D9C" w:rsidP="008D069D">
      <w:pPr>
        <w:pStyle w:val="Bullet1"/>
        <w:numPr>
          <w:ilvl w:val="0"/>
          <w:numId w:val="2"/>
        </w:numPr>
        <w:shd w:val="clear" w:color="auto" w:fill="FFFFFF"/>
        <w:tabs>
          <w:tab w:val="left" w:pos="454"/>
        </w:tabs>
        <w:spacing w:after="170" w:line="280" w:lineRule="atLeast"/>
        <w:ind w:left="357" w:hanging="357"/>
      </w:pPr>
      <w:r>
        <w:t>commitments not to associate with certain peers seen to be a negative influence.</w:t>
      </w:r>
    </w:p>
    <w:p w:rsidR="00E21D9C" w:rsidRPr="00871A62" w:rsidRDefault="00E21D9C" w:rsidP="00E21D9C">
      <w:r w:rsidRPr="00DC4D47">
        <w:t>C</w:t>
      </w:r>
      <w:r>
        <w:t>ompletion</w:t>
      </w:r>
      <w:r w:rsidRPr="00DC4D47">
        <w:t xml:space="preserve"> of </w:t>
      </w:r>
      <w:r>
        <w:t xml:space="preserve">an </w:t>
      </w:r>
      <w:r w:rsidRPr="00DC4D47">
        <w:t>Alternative Action plan means there will be no further Police action as a result of this offending</w:t>
      </w:r>
      <w:r w:rsidRPr="00871A62">
        <w:t>. If a plan is not agreed to</w:t>
      </w:r>
      <w:r>
        <w:t>,</w:t>
      </w:r>
      <w:r w:rsidRPr="00871A62">
        <w:t xml:space="preserve"> or is not completed</w:t>
      </w:r>
      <w:r>
        <w:t>,</w:t>
      </w:r>
      <w:r w:rsidRPr="00871A62">
        <w:t xml:space="preserve"> the matter may be referred by Police to </w:t>
      </w:r>
      <w:r w:rsidR="003E3BAB">
        <w:t>CYF</w:t>
      </w:r>
      <w:r>
        <w:t xml:space="preserve"> to convene</w:t>
      </w:r>
      <w:r w:rsidRPr="00871A62">
        <w:t xml:space="preserve"> a</w:t>
      </w:r>
      <w:r w:rsidR="003E3BAB">
        <w:t>n intention-to-charge</w:t>
      </w:r>
      <w:r w:rsidRPr="00871A62">
        <w:t xml:space="preserve"> </w:t>
      </w:r>
      <w:r>
        <w:t>FGC</w:t>
      </w:r>
      <w:r w:rsidRPr="00871A62">
        <w:t>.</w:t>
      </w:r>
    </w:p>
    <w:p w:rsidR="00AD6292" w:rsidRDefault="004755E8" w:rsidP="004755E8">
      <w:pPr>
        <w:pStyle w:val="Heading3"/>
      </w:pPr>
      <w:r>
        <w:t>Report structure</w:t>
      </w:r>
    </w:p>
    <w:p w:rsidR="00D061DE" w:rsidRPr="00AA412D" w:rsidRDefault="00D52CCB" w:rsidP="00F61CF8">
      <w:r>
        <w:t xml:space="preserve">The following chapter </w:t>
      </w:r>
      <w:r w:rsidR="00D061DE" w:rsidRPr="00AA412D">
        <w:t xml:space="preserve">describes the </w:t>
      </w:r>
      <w:r>
        <w:t xml:space="preserve">data sources and </w:t>
      </w:r>
      <w:r w:rsidR="00D061DE" w:rsidRPr="00AA412D">
        <w:t>methodology</w:t>
      </w:r>
      <w:r w:rsidR="00FE4934" w:rsidRPr="00AA412D">
        <w:t xml:space="preserve"> </w:t>
      </w:r>
      <w:r>
        <w:t>used, as well as</w:t>
      </w:r>
      <w:r w:rsidR="00E2261A" w:rsidRPr="00AA412D">
        <w:t xml:space="preserve"> caveats around the data.</w:t>
      </w:r>
    </w:p>
    <w:p w:rsidR="004755E8" w:rsidRPr="00AA412D" w:rsidRDefault="00FE4934" w:rsidP="00F61CF8">
      <w:r w:rsidRPr="00AA412D">
        <w:t xml:space="preserve">Part 1 of the report </w:t>
      </w:r>
      <w:r w:rsidR="00AA412D">
        <w:t>provides a description of the youth who undertake Alternative Action</w:t>
      </w:r>
      <w:r w:rsidRPr="00AA412D">
        <w:t xml:space="preserve">. Part 2 </w:t>
      </w:r>
      <w:r w:rsidR="004755E8" w:rsidRPr="00AA412D">
        <w:t xml:space="preserve">examines patterns of </w:t>
      </w:r>
      <w:r w:rsidR="00D57424">
        <w:t>re</w:t>
      </w:r>
      <w:r w:rsidR="004755E8" w:rsidRPr="00AA412D">
        <w:t>offending for</w:t>
      </w:r>
      <w:r w:rsidR="00D57424">
        <w:t xml:space="preserve"> participants of Alternative Action</w:t>
      </w:r>
      <w:r w:rsidRPr="00AA412D">
        <w:t>.</w:t>
      </w:r>
    </w:p>
    <w:p w:rsidR="00FE4934" w:rsidRPr="00864F74" w:rsidRDefault="00D57424" w:rsidP="00F61CF8">
      <w:r w:rsidRPr="00AA412D">
        <w:t xml:space="preserve">Appendix </w:t>
      </w:r>
      <w:r w:rsidR="00D52CCB">
        <w:t>A</w:t>
      </w:r>
      <w:r w:rsidRPr="00AA412D">
        <w:t xml:space="preserve"> describes the most common types of offences committed by young people within each offence division. </w:t>
      </w:r>
      <w:r w:rsidR="00805290">
        <w:t xml:space="preserve">Appendix </w:t>
      </w:r>
      <w:r w:rsidR="00D52CCB">
        <w:t>B</w:t>
      </w:r>
      <w:r w:rsidR="00805290">
        <w:t xml:space="preserve"> provides further details on the characteristics of youth undertaking Alternative Action each year</w:t>
      </w:r>
      <w:r w:rsidR="00D94A05">
        <w:t>,</w:t>
      </w:r>
      <w:r w:rsidR="00805290">
        <w:t xml:space="preserve"> including their demographics, the Police District where Alternative Action was undertaken, and the number of offences prior to undertaking Alternative Action. </w:t>
      </w:r>
      <w:r w:rsidR="00FE4934" w:rsidRPr="00AA412D">
        <w:t xml:space="preserve">Appendix </w:t>
      </w:r>
      <w:r w:rsidR="00D52CCB">
        <w:t>C</w:t>
      </w:r>
      <w:r w:rsidR="00FE4934" w:rsidRPr="00AA412D">
        <w:t xml:space="preserve"> </w:t>
      </w:r>
      <w:r w:rsidR="002556F6" w:rsidRPr="00AA412D">
        <w:t xml:space="preserve">provides additional recidivism information according to </w:t>
      </w:r>
      <w:r w:rsidR="00555261">
        <w:t xml:space="preserve">fiscal year, </w:t>
      </w:r>
      <w:r w:rsidR="002556F6" w:rsidRPr="00AA412D">
        <w:t>gender</w:t>
      </w:r>
      <w:r>
        <w:t>,</w:t>
      </w:r>
      <w:r w:rsidR="002556F6" w:rsidRPr="00AA412D">
        <w:t xml:space="preserve"> ethnicity</w:t>
      </w:r>
      <w:r w:rsidR="00555261">
        <w:t>,</w:t>
      </w:r>
      <w:r>
        <w:t xml:space="preserve"> age group</w:t>
      </w:r>
      <w:r w:rsidR="00D94A05">
        <w:t>,</w:t>
      </w:r>
      <w:r w:rsidR="00555261">
        <w:t xml:space="preserve"> and </w:t>
      </w:r>
      <w:r w:rsidR="00E324EA">
        <w:t>P</w:t>
      </w:r>
      <w:r w:rsidR="00555261">
        <w:t xml:space="preserve">olice </w:t>
      </w:r>
      <w:r w:rsidR="00E324EA">
        <w:t>D</w:t>
      </w:r>
      <w:r w:rsidR="00555261">
        <w:t>istrict</w:t>
      </w:r>
      <w:r w:rsidR="00A6238D" w:rsidRPr="00AA412D">
        <w:t>.</w:t>
      </w:r>
    </w:p>
    <w:p w:rsidR="00EC2CE7" w:rsidRPr="00D52CCB" w:rsidRDefault="00ED61B2" w:rsidP="00D52CCB">
      <w:pPr>
        <w:pStyle w:val="Heading1"/>
      </w:pPr>
      <w:r w:rsidRPr="004F7B31">
        <w:rPr>
          <w:highlight w:val="yellow"/>
        </w:rPr>
        <w:br w:type="page"/>
      </w:r>
      <w:bookmarkStart w:id="5" w:name="_Toc471976393"/>
      <w:r w:rsidR="00D52CCB" w:rsidRPr="00D52CCB">
        <w:lastRenderedPageBreak/>
        <w:t>Data sources and m</w:t>
      </w:r>
      <w:r w:rsidR="00864F74" w:rsidRPr="00D52CCB">
        <w:t>ethodology</w:t>
      </w:r>
      <w:bookmarkEnd w:id="5"/>
    </w:p>
    <w:p w:rsidR="00D52CCB" w:rsidRPr="00E24D20" w:rsidRDefault="00D52CCB" w:rsidP="00D52CCB">
      <w:pPr>
        <w:pStyle w:val="Heading3"/>
        <w:spacing w:before="0"/>
      </w:pPr>
      <w:bookmarkStart w:id="6" w:name="_Toc448407910"/>
      <w:r w:rsidRPr="00E24D20">
        <w:t>Data sources</w:t>
      </w:r>
      <w:bookmarkEnd w:id="6"/>
    </w:p>
    <w:p w:rsidR="00D52CCB" w:rsidRDefault="00D52CCB" w:rsidP="00D52CCB">
      <w:r w:rsidRPr="00D92A21">
        <w:t xml:space="preserve">Analyses in this report </w:t>
      </w:r>
      <w:r>
        <w:t>we</w:t>
      </w:r>
      <w:r w:rsidRPr="00D92A21">
        <w:t>re produced by Insights MSD</w:t>
      </w:r>
      <w:r>
        <w:t>, Ministry of Social Development. For the most part, analyses</w:t>
      </w:r>
      <w:r w:rsidRPr="00D92A21">
        <w:t xml:space="preserve"> us</w:t>
      </w:r>
      <w:r>
        <w:t>ed</w:t>
      </w:r>
      <w:r w:rsidRPr="00D92A21">
        <w:t xml:space="preserve"> </w:t>
      </w:r>
      <w:r>
        <w:t xml:space="preserve">New Zealand </w:t>
      </w:r>
      <w:r w:rsidRPr="00D92A21">
        <w:t xml:space="preserve">Police </w:t>
      </w:r>
      <w:r>
        <w:t>(Police)</w:t>
      </w:r>
      <w:r w:rsidRPr="00D92A21">
        <w:t xml:space="preserve"> data</w:t>
      </w:r>
      <w:r>
        <w:t>.</w:t>
      </w:r>
      <w:r w:rsidRPr="00E33DFA">
        <w:rPr>
          <w:rStyle w:val="FootnoteReference"/>
        </w:rPr>
        <w:footnoteReference w:id="3"/>
      </w:r>
      <w:r>
        <w:t xml:space="preserve"> However, some CYF data relating to youth justice FGCs and Supervision with Residence (</w:t>
      </w:r>
      <w:proofErr w:type="spellStart"/>
      <w:r>
        <w:t>SwR</w:t>
      </w:r>
      <w:proofErr w:type="spellEnd"/>
      <w:r>
        <w:t>) orders imposed subsequent to Alternative Action being undertaken, were also utilised</w:t>
      </w:r>
      <w:r w:rsidRPr="00D92A21">
        <w:t>.</w:t>
      </w:r>
    </w:p>
    <w:p w:rsidR="00D52CCB" w:rsidRPr="00782A19" w:rsidRDefault="00D52CCB" w:rsidP="00D52CCB">
      <w:r>
        <w:t>The Police data included a list of all children and young people whose cases were resolved by Alternative Action between 1 July 2010 and 30 June 2014. For these youth, Police also provided the o</w:t>
      </w:r>
      <w:r w:rsidRPr="00782A19">
        <w:t xml:space="preserve">ccurrence details of </w:t>
      </w:r>
      <w:r>
        <w:t xml:space="preserve">all </w:t>
      </w:r>
      <w:r w:rsidRPr="00782A19">
        <w:t xml:space="preserve">criminal offences </w:t>
      </w:r>
      <w:r>
        <w:t xml:space="preserve">that were </w:t>
      </w:r>
      <w:r w:rsidRPr="00782A19">
        <w:t xml:space="preserve">linked </w:t>
      </w:r>
      <w:r>
        <w:t xml:space="preserve">to them </w:t>
      </w:r>
      <w:r w:rsidRPr="00782A19">
        <w:t xml:space="preserve">as an </w:t>
      </w:r>
      <w:r>
        <w:t>‘</w:t>
      </w:r>
      <w:r w:rsidRPr="00782A19">
        <w:t>offender</w:t>
      </w:r>
      <w:r>
        <w:t>’</w:t>
      </w:r>
      <w:r w:rsidRPr="00782A19">
        <w:t xml:space="preserve"> in Police records from July 2005 to January 2016.</w:t>
      </w:r>
      <w:r>
        <w:t xml:space="preserve"> Court sentencing records, where imprisonment or home detention were imposed for the cohort of interest, were also provided to allow a post-intervention custodial sentence rate to be calculated (when combined with the </w:t>
      </w:r>
      <w:proofErr w:type="spellStart"/>
      <w:r>
        <w:t>SwR</w:t>
      </w:r>
      <w:proofErr w:type="spellEnd"/>
      <w:r>
        <w:t xml:space="preserve"> data).</w:t>
      </w:r>
    </w:p>
    <w:p w:rsidR="00D52CCB" w:rsidRDefault="00D52CCB" w:rsidP="00D52CCB">
      <w:r w:rsidRPr="00E33DFA">
        <w:t>Some individuals appeared more than once in the cohort of interest</w:t>
      </w:r>
      <w:r>
        <w:t>,</w:t>
      </w:r>
      <w:r w:rsidRPr="00E33DFA">
        <w:t xml:space="preserve"> as a result of </w:t>
      </w:r>
      <w:r>
        <w:t xml:space="preserve">distinct </w:t>
      </w:r>
      <w:r w:rsidRPr="00E33DFA">
        <w:t xml:space="preserve">cases at different points in time over the </w:t>
      </w:r>
      <w:r>
        <w:t xml:space="preserve">four year </w:t>
      </w:r>
      <w:r w:rsidRPr="00E33DFA">
        <w:t xml:space="preserve">period </w:t>
      </w:r>
      <w:r>
        <w:t>examined</w:t>
      </w:r>
      <w:r w:rsidRPr="00E33DFA">
        <w:t>. Each case was separately analysed for the individual concerned</w:t>
      </w:r>
      <w:r>
        <w:t>,</w:t>
      </w:r>
      <w:r w:rsidRPr="00E33DFA">
        <w:t xml:space="preserve"> using their characteristics at the time </w:t>
      </w:r>
      <w:r>
        <w:t>of undertaking Alternative Action</w:t>
      </w:r>
      <w:r w:rsidRPr="00E33DFA">
        <w:t xml:space="preserve">. </w:t>
      </w:r>
      <w:r w:rsidRPr="00115A0D">
        <w:t xml:space="preserve">The total </w:t>
      </w:r>
      <w:r>
        <w:t>17,317</w:t>
      </w:r>
      <w:r w:rsidRPr="00115A0D">
        <w:t xml:space="preserve"> cases analysed in this report involved </w:t>
      </w:r>
      <w:r>
        <w:t>14,605</w:t>
      </w:r>
      <w:r w:rsidRPr="00115A0D">
        <w:t xml:space="preserve"> individuals.</w:t>
      </w:r>
    </w:p>
    <w:p w:rsidR="00D52CCB" w:rsidRPr="00E24D20" w:rsidRDefault="00D52CCB" w:rsidP="00D52CCB">
      <w:pPr>
        <w:pStyle w:val="Heading3"/>
        <w:spacing w:before="0"/>
      </w:pPr>
      <w:bookmarkStart w:id="7" w:name="_Toc448407911"/>
      <w:r w:rsidRPr="00E24D20">
        <w:t>Measuring reoffending</w:t>
      </w:r>
      <w:bookmarkEnd w:id="7"/>
    </w:p>
    <w:p w:rsidR="00D41AAA" w:rsidRDefault="00D52CCB" w:rsidP="00D52CCB">
      <w:r>
        <w:t>Patterns of offending were examined using ‘offence o</w:t>
      </w:r>
      <w:r w:rsidRPr="00E33DFA">
        <w:t>ccurrence</w:t>
      </w:r>
      <w:r>
        <w:t>’</w:t>
      </w:r>
      <w:r w:rsidRPr="00E33DFA">
        <w:t xml:space="preserve"> data</w:t>
      </w:r>
      <w:r>
        <w:t>,</w:t>
      </w:r>
      <w:r w:rsidRPr="00E33DFA">
        <w:t xml:space="preserve"> </w:t>
      </w:r>
      <w:r>
        <w:t xml:space="preserve">as described above. </w:t>
      </w:r>
      <w:r w:rsidRPr="00E33DFA">
        <w:t xml:space="preserve">An offence occurrence does not necessarily result in a charge being laid in court, or imply that the offence has been proven in any </w:t>
      </w:r>
      <w:r>
        <w:t xml:space="preserve">formal </w:t>
      </w:r>
      <w:r w:rsidRPr="00E33DFA">
        <w:t>way</w:t>
      </w:r>
      <w:r>
        <w:t>. However, proceeding by diversionary approaches, such as Alternative Action, first requires an admission of guilt by the young person</w:t>
      </w:r>
      <w:r w:rsidRPr="00E33DFA">
        <w:t xml:space="preserve">. </w:t>
      </w:r>
      <w:r>
        <w:t>O</w:t>
      </w:r>
      <w:r w:rsidRPr="00E33DFA">
        <w:t xml:space="preserve">ffence occurrences provide a more consistent measure of offending patterns than court outcomes data for </w:t>
      </w:r>
      <w:r>
        <w:t xml:space="preserve">children and </w:t>
      </w:r>
      <w:r w:rsidRPr="00E33DFA">
        <w:t>young people, given a large proportion of offences are diverted from prosecution.</w:t>
      </w:r>
    </w:p>
    <w:p w:rsidR="00D52CCB" w:rsidRPr="00E33DFA" w:rsidRDefault="00A359F9" w:rsidP="00D52CCB">
      <w:r>
        <w:t xml:space="preserve">Police offence history data </w:t>
      </w:r>
      <w:r w:rsidR="00D41AAA">
        <w:t>will</w:t>
      </w:r>
      <w:r>
        <w:t xml:space="preserve"> not capture </w:t>
      </w:r>
      <w:r w:rsidR="00D41AAA">
        <w:t xml:space="preserve">the full extent </w:t>
      </w:r>
      <w:r w:rsidR="008871D8">
        <w:t xml:space="preserve">of </w:t>
      </w:r>
      <w:r>
        <w:t>offending by individuals as some offences are not reported to or detected by Police.</w:t>
      </w:r>
    </w:p>
    <w:p w:rsidR="00D52CCB" w:rsidRDefault="00D52CCB" w:rsidP="00D52CCB">
      <w:r w:rsidRPr="00E33DFA">
        <w:t xml:space="preserve">The date </w:t>
      </w:r>
      <w:r>
        <w:t xml:space="preserve">an </w:t>
      </w:r>
      <w:r w:rsidRPr="00E33DFA">
        <w:t xml:space="preserve">offence was committed was used to assign </w:t>
      </w:r>
      <w:r>
        <w:t xml:space="preserve">the </w:t>
      </w:r>
      <w:r w:rsidRPr="00E33DFA">
        <w:t xml:space="preserve">offence to </w:t>
      </w:r>
      <w:r>
        <w:t xml:space="preserve">the </w:t>
      </w:r>
      <w:r w:rsidRPr="00E33DFA">
        <w:t>period</w:t>
      </w:r>
      <w:r>
        <w:t xml:space="preserve"> before or after Alternative Action being undertaken</w:t>
      </w:r>
      <w:r w:rsidRPr="00E33DFA">
        <w:t>.</w:t>
      </w:r>
    </w:p>
    <w:p w:rsidR="00D52CCB" w:rsidRDefault="00D52CCB" w:rsidP="00D52CCB">
      <w:r>
        <w:t>When examining reoffending, rather than having a single blunt measure of whether the individual did or did not reoffend, it is useful to calculate multiple recidivism measures to better understand how offending patterns have changed for the cohort of interest. In this report, the recidivism measures examined included:</w:t>
      </w:r>
    </w:p>
    <w:p w:rsidR="00D52CCB" w:rsidRDefault="00D52CCB" w:rsidP="00D52CCB">
      <w:pPr>
        <w:pStyle w:val="ListParagraph"/>
        <w:numPr>
          <w:ilvl w:val="0"/>
          <w:numId w:val="9"/>
        </w:numPr>
        <w:spacing w:after="60"/>
        <w:ind w:left="357" w:hanging="357"/>
        <w:contextualSpacing w:val="0"/>
      </w:pPr>
      <w:r>
        <w:t>how quickly the cohort reoffended within 12 months (Figure 5)</w:t>
      </w:r>
    </w:p>
    <w:p w:rsidR="00D52CCB" w:rsidRDefault="00D52CCB" w:rsidP="00D52CCB">
      <w:pPr>
        <w:pStyle w:val="ListParagraph"/>
        <w:numPr>
          <w:ilvl w:val="0"/>
          <w:numId w:val="9"/>
        </w:numPr>
        <w:spacing w:after="60"/>
        <w:ind w:left="357" w:hanging="357"/>
        <w:contextualSpacing w:val="0"/>
      </w:pPr>
      <w:r>
        <w:t>the average frequency and average total seriousness of offending across the whole cohort in six month periods before and after Alternative Action (Figures 6 and 7)</w:t>
      </w:r>
    </w:p>
    <w:p w:rsidR="00D52CCB" w:rsidRDefault="00D52CCB" w:rsidP="00D52CCB">
      <w:pPr>
        <w:pStyle w:val="ListParagraph"/>
        <w:numPr>
          <w:ilvl w:val="0"/>
          <w:numId w:val="9"/>
        </w:numPr>
        <w:spacing w:after="60"/>
        <w:ind w:left="357" w:hanging="357"/>
        <w:contextualSpacing w:val="0"/>
      </w:pPr>
      <w:r>
        <w:t>changes in the types of offences committed by the cohort in the 12 months before and after Alternative Action (Figures 8 and 9)</w:t>
      </w:r>
    </w:p>
    <w:p w:rsidR="00D52CCB" w:rsidRDefault="00D52CCB" w:rsidP="00D52CCB">
      <w:pPr>
        <w:pStyle w:val="ListParagraph"/>
        <w:numPr>
          <w:ilvl w:val="0"/>
          <w:numId w:val="9"/>
        </w:numPr>
        <w:spacing w:after="60"/>
        <w:ind w:left="357" w:hanging="357"/>
        <w:contextualSpacing w:val="0"/>
      </w:pPr>
      <w:r>
        <w:t xml:space="preserve">the proportion of </w:t>
      </w:r>
      <w:r w:rsidR="00A359F9">
        <w:t>youth</w:t>
      </w:r>
      <w:r>
        <w:t xml:space="preserve"> who did not reoffend within 12 months (Table 2)</w:t>
      </w:r>
    </w:p>
    <w:p w:rsidR="00D52CCB" w:rsidRDefault="00D52CCB" w:rsidP="00D52CCB">
      <w:pPr>
        <w:pStyle w:val="ListParagraph"/>
        <w:numPr>
          <w:ilvl w:val="0"/>
          <w:numId w:val="9"/>
        </w:numPr>
        <w:spacing w:after="60"/>
        <w:ind w:left="357" w:hanging="357"/>
        <w:contextualSpacing w:val="0"/>
      </w:pPr>
      <w:r>
        <w:lastRenderedPageBreak/>
        <w:t xml:space="preserve">the proportion of </w:t>
      </w:r>
      <w:r w:rsidR="00A359F9">
        <w:t>youth</w:t>
      </w:r>
      <w:r>
        <w:t xml:space="preserve"> who reduced the frequency or seriousness of their offending in the 12 months after Alternative Action compared to the 12 months prior (Table 2)</w:t>
      </w:r>
    </w:p>
    <w:p w:rsidR="00D52CCB" w:rsidRDefault="00D52CCB" w:rsidP="00D52CCB">
      <w:pPr>
        <w:pStyle w:val="ListParagraph"/>
        <w:numPr>
          <w:ilvl w:val="0"/>
          <w:numId w:val="9"/>
        </w:numPr>
        <w:spacing w:after="60"/>
        <w:ind w:left="357" w:hanging="357"/>
        <w:contextualSpacing w:val="0"/>
      </w:pPr>
      <w:r>
        <w:t xml:space="preserve">the proportion of </w:t>
      </w:r>
      <w:r w:rsidR="00A359F9">
        <w:t xml:space="preserve">youth </w:t>
      </w:r>
      <w:r>
        <w:t>whose reoffending was serious enough to result in a youth justice FGC being held within 12 months (Table 2)</w:t>
      </w:r>
    </w:p>
    <w:p w:rsidR="00D52CCB" w:rsidRDefault="00D52CCB" w:rsidP="00D52CCB">
      <w:pPr>
        <w:pStyle w:val="ListParagraph"/>
        <w:numPr>
          <w:ilvl w:val="0"/>
          <w:numId w:val="9"/>
        </w:numPr>
        <w:spacing w:after="0"/>
        <w:ind w:left="357" w:hanging="357"/>
        <w:contextualSpacing w:val="0"/>
      </w:pPr>
      <w:r>
        <w:t xml:space="preserve">the proportion of </w:t>
      </w:r>
      <w:r w:rsidR="00A359F9">
        <w:t xml:space="preserve">youth </w:t>
      </w:r>
      <w:r>
        <w:t>whose reoffending was serious enough to result in a custodial sentence/order being imposed within 12 months (Table 2).</w:t>
      </w:r>
    </w:p>
    <w:p w:rsidR="00D52CCB" w:rsidRPr="00E24D20" w:rsidRDefault="00D52CCB" w:rsidP="00D52CCB">
      <w:pPr>
        <w:pStyle w:val="Heading3"/>
      </w:pPr>
      <w:bookmarkStart w:id="8" w:name="_Toc448407912"/>
      <w:r w:rsidRPr="00E24D20">
        <w:t>Measuring offence seriousness</w:t>
      </w:r>
      <w:bookmarkEnd w:id="8"/>
    </w:p>
    <w:p w:rsidR="00D52CCB" w:rsidRDefault="00D52CCB" w:rsidP="00D52CCB">
      <w:r>
        <w:t xml:space="preserve">Changes in the seriousness of offending by the Alternative Action cohort were measured using the </w:t>
      </w:r>
      <w:r w:rsidRPr="00781B15">
        <w:t>Justice Sector Seriousness Scale</w:t>
      </w:r>
      <w:r>
        <w:t>. This scale</w:t>
      </w:r>
      <w:r w:rsidRPr="00781B15">
        <w:t xml:space="preserve"> </w:t>
      </w:r>
      <w:r>
        <w:t xml:space="preserve">was developed by the Ministry of Justice as a way of comparing the </w:t>
      </w:r>
      <w:r w:rsidRPr="00481F3D">
        <w:t>seriousness</w:t>
      </w:r>
      <w:r>
        <w:t xml:space="preserve"> of different types of offences based on actual court sentencing data.</w:t>
      </w:r>
      <w:r>
        <w:rPr>
          <w:rStyle w:val="FootnoteReference"/>
        </w:rPr>
        <w:footnoteReference w:id="4"/>
      </w:r>
      <w:r>
        <w:t xml:space="preserve"> A seriousness score of 200 for an offence implies that, on average, the courts impose sentences that are twice as severe as those imposed on an offence with a score of 100. However, caution is required with this interpretation, as the way in which scores are calculated means there is sizable variance in some averages, particularly for offences of ‘moderate’ seriousness, where the types and lengths of sentences imposed can vary considerably.</w:t>
      </w:r>
    </w:p>
    <w:p w:rsidR="00D52CCB" w:rsidRDefault="00D52CCB" w:rsidP="00D52CCB">
      <w:r>
        <w:t xml:space="preserve">In this report, total seriousness scores are calculated for a period of interest before Alternative Action, and compared to total seriousness scores afterwards. </w:t>
      </w:r>
      <w:r w:rsidRPr="00B80855">
        <w:t>For example, if a young person committed one of each of the offences</w:t>
      </w:r>
      <w:r>
        <w:t xml:space="preserve"> shown</w:t>
      </w:r>
      <w:r w:rsidRPr="00B80855">
        <w:t xml:space="preserve"> in </w:t>
      </w:r>
      <w:r>
        <w:t xml:space="preserve">Table 1 </w:t>
      </w:r>
      <w:r w:rsidRPr="00B80855">
        <w:t xml:space="preserve">in </w:t>
      </w:r>
      <w:r>
        <w:t>a</w:t>
      </w:r>
      <w:r w:rsidRPr="00B80855">
        <w:t xml:space="preserve"> period</w:t>
      </w:r>
      <w:r>
        <w:t xml:space="preserve"> of interest</w:t>
      </w:r>
      <w:r w:rsidRPr="00B80855">
        <w:t xml:space="preserve">, their total seriousness score </w:t>
      </w:r>
      <w:r>
        <w:t xml:space="preserve">for that period </w:t>
      </w:r>
      <w:r w:rsidRPr="00B80855">
        <w:t xml:space="preserve">would be </w:t>
      </w:r>
      <w:r w:rsidRPr="00573E21">
        <w:t>783.8.</w:t>
      </w:r>
    </w:p>
    <w:p w:rsidR="00D52CCB" w:rsidRDefault="00D52CCB" w:rsidP="00D52CCB">
      <w:pPr>
        <w:pStyle w:val="Caption"/>
      </w:pPr>
      <w:r>
        <w:t xml:space="preserve">Table 1: </w:t>
      </w:r>
      <w:r w:rsidRPr="002C25EA">
        <w:t xml:space="preserve">Examples of offence </w:t>
      </w:r>
      <w:r>
        <w:t>s</w:t>
      </w:r>
      <w:r w:rsidRPr="002C25EA">
        <w:t>eriousness scores</w:t>
      </w:r>
    </w:p>
    <w:tbl>
      <w:tblPr>
        <w:tblStyle w:val="Tabletemp1"/>
        <w:tblW w:w="7479" w:type="dxa"/>
        <w:tblCellMar>
          <w:top w:w="28" w:type="dxa"/>
          <w:bottom w:w="28" w:type="dxa"/>
        </w:tblCellMar>
        <w:tblLook w:val="04A0" w:firstRow="1" w:lastRow="0" w:firstColumn="1" w:lastColumn="0" w:noHBand="0" w:noVBand="1"/>
      </w:tblPr>
      <w:tblGrid>
        <w:gridCol w:w="5147"/>
        <w:gridCol w:w="2332"/>
      </w:tblGrid>
      <w:tr w:rsidR="00D52CCB" w:rsidRPr="00A14C84" w:rsidTr="00E73C80">
        <w:tc>
          <w:tcPr>
            <w:tcW w:w="5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D52CCB" w:rsidRPr="008C7609" w:rsidRDefault="00D52CCB" w:rsidP="00E73C80">
            <w:pPr>
              <w:spacing w:before="20" w:after="20" w:line="240" w:lineRule="auto"/>
              <w:textAlignment w:val="baseline"/>
              <w:rPr>
                <w:b/>
                <w:color w:val="FFFFFF" w:themeColor="background1"/>
                <w:sz w:val="18"/>
                <w:szCs w:val="18"/>
              </w:rPr>
            </w:pPr>
            <w:r w:rsidRPr="008C7609">
              <w:rPr>
                <w:rFonts w:eastAsiaTheme="minorEastAsia" w:cstheme="minorBidi"/>
                <w:b/>
                <w:bCs/>
                <w:color w:val="FFFFFF" w:themeColor="background1"/>
                <w:kern w:val="24"/>
                <w:sz w:val="18"/>
                <w:szCs w:val="18"/>
              </w:rPr>
              <w:t>Offence</w:t>
            </w:r>
          </w:p>
        </w:tc>
        <w:tc>
          <w:tcPr>
            <w:tcW w:w="2332" w:type="dxa"/>
            <w:tcBorders>
              <w:top w:val="single" w:sz="4" w:space="0" w:color="FFFFFF" w:themeColor="background1"/>
              <w:left w:val="single" w:sz="4" w:space="0" w:color="FFFFFF" w:themeColor="background1"/>
              <w:bottom w:val="single" w:sz="4" w:space="0" w:color="FFFFFF" w:themeColor="background1"/>
              <w:right w:val="nil"/>
            </w:tcBorders>
            <w:shd w:val="clear" w:color="auto" w:fill="121F6B"/>
            <w:vAlign w:val="center"/>
          </w:tcPr>
          <w:p w:rsidR="00D52CCB" w:rsidRPr="008C7609" w:rsidRDefault="00D52CCB" w:rsidP="00E73C80">
            <w:pPr>
              <w:spacing w:before="20" w:after="20" w:line="240" w:lineRule="auto"/>
              <w:jc w:val="center"/>
              <w:textAlignment w:val="baseline"/>
              <w:rPr>
                <w:b/>
                <w:color w:val="FFFFFF" w:themeColor="background1"/>
                <w:sz w:val="18"/>
                <w:szCs w:val="18"/>
                <w:highlight w:val="yellow"/>
              </w:rPr>
            </w:pPr>
            <w:r w:rsidRPr="008C7609">
              <w:rPr>
                <w:b/>
                <w:bCs/>
                <w:color w:val="FFFFFF" w:themeColor="background1"/>
                <w:kern w:val="24"/>
                <w:sz w:val="18"/>
                <w:szCs w:val="18"/>
              </w:rPr>
              <w:t>Seriousness score</w:t>
            </w:r>
          </w:p>
        </w:tc>
      </w:tr>
      <w:tr w:rsidR="00D52CCB" w:rsidRPr="007E0A79" w:rsidTr="00E73C80">
        <w:tc>
          <w:tcPr>
            <w:tcW w:w="5147" w:type="dxa"/>
            <w:tcBorders>
              <w:top w:val="single" w:sz="4" w:space="0" w:color="FFFFFF" w:themeColor="background1"/>
              <w:left w:val="nil"/>
              <w:bottom w:val="nil"/>
            </w:tcBorders>
            <w:vAlign w:val="center"/>
          </w:tcPr>
          <w:p w:rsidR="00D52CCB" w:rsidRPr="007E0A79" w:rsidRDefault="00D52CCB" w:rsidP="00E73C80">
            <w:pPr>
              <w:spacing w:before="20" w:after="20" w:line="240" w:lineRule="auto"/>
              <w:rPr>
                <w:sz w:val="18"/>
                <w:szCs w:val="18"/>
              </w:rPr>
            </w:pPr>
            <w:r w:rsidRPr="007E0A79">
              <w:rPr>
                <w:sz w:val="18"/>
                <w:szCs w:val="18"/>
              </w:rPr>
              <w:t>Robbery (by assault)</w:t>
            </w:r>
          </w:p>
        </w:tc>
        <w:tc>
          <w:tcPr>
            <w:tcW w:w="2332" w:type="dxa"/>
            <w:tcBorders>
              <w:top w:val="single" w:sz="4" w:space="0" w:color="FFFFFF" w:themeColor="background1"/>
              <w:bottom w:val="nil"/>
              <w:right w:val="nil"/>
            </w:tcBorders>
            <w:vAlign w:val="center"/>
          </w:tcPr>
          <w:p w:rsidR="00D52CCB" w:rsidRPr="007E0A79" w:rsidRDefault="00D52CCB" w:rsidP="00E73C80">
            <w:pPr>
              <w:tabs>
                <w:tab w:val="decimal" w:pos="1152"/>
              </w:tabs>
              <w:spacing w:before="20" w:after="20" w:line="240" w:lineRule="auto"/>
              <w:rPr>
                <w:sz w:val="18"/>
                <w:szCs w:val="18"/>
                <w:highlight w:val="yellow"/>
              </w:rPr>
            </w:pPr>
            <w:r w:rsidRPr="007E0A79">
              <w:rPr>
                <w:sz w:val="18"/>
                <w:szCs w:val="18"/>
              </w:rPr>
              <w:t>379.1</w:t>
            </w:r>
          </w:p>
        </w:tc>
      </w:tr>
      <w:tr w:rsidR="00D52CCB" w:rsidRPr="007E0A79" w:rsidTr="00E73C80">
        <w:tc>
          <w:tcPr>
            <w:tcW w:w="5147" w:type="dxa"/>
            <w:tcBorders>
              <w:top w:val="nil"/>
              <w:left w:val="nil"/>
              <w:bottom w:val="nil"/>
              <w:right w:val="single" w:sz="4" w:space="0" w:color="121F6B"/>
            </w:tcBorders>
            <w:shd w:val="clear" w:color="auto" w:fill="D8DDF8"/>
            <w:vAlign w:val="center"/>
          </w:tcPr>
          <w:p w:rsidR="00D52CCB" w:rsidRPr="007E0A79" w:rsidRDefault="00D52CCB" w:rsidP="00E73C80">
            <w:pPr>
              <w:spacing w:before="20" w:after="20" w:line="240" w:lineRule="auto"/>
              <w:rPr>
                <w:sz w:val="18"/>
                <w:szCs w:val="18"/>
              </w:rPr>
            </w:pPr>
            <w:r w:rsidRPr="007E0A79">
              <w:rPr>
                <w:sz w:val="18"/>
                <w:szCs w:val="18"/>
              </w:rPr>
              <w:t>Shoplifts (estimated value of goods &lt;$500)</w:t>
            </w:r>
          </w:p>
        </w:tc>
        <w:tc>
          <w:tcPr>
            <w:tcW w:w="2332" w:type="dxa"/>
            <w:tcBorders>
              <w:top w:val="nil"/>
              <w:left w:val="single" w:sz="4" w:space="0" w:color="121F6B"/>
              <w:bottom w:val="nil"/>
              <w:right w:val="nil"/>
            </w:tcBorders>
            <w:shd w:val="clear" w:color="auto" w:fill="D8DDF8"/>
            <w:vAlign w:val="center"/>
          </w:tcPr>
          <w:p w:rsidR="00D52CCB" w:rsidRPr="007E0A79" w:rsidRDefault="00D52CCB" w:rsidP="00E73C80">
            <w:pPr>
              <w:tabs>
                <w:tab w:val="decimal" w:pos="1152"/>
              </w:tabs>
              <w:spacing w:before="20" w:after="20" w:line="240" w:lineRule="auto"/>
              <w:rPr>
                <w:sz w:val="18"/>
                <w:szCs w:val="18"/>
                <w:highlight w:val="yellow"/>
              </w:rPr>
            </w:pPr>
            <w:r w:rsidRPr="007E0A79">
              <w:rPr>
                <w:sz w:val="18"/>
                <w:szCs w:val="18"/>
              </w:rPr>
              <w:t>15.2</w:t>
            </w:r>
          </w:p>
        </w:tc>
      </w:tr>
      <w:tr w:rsidR="00D52CCB" w:rsidRPr="007E0A79" w:rsidTr="00E73C80">
        <w:tc>
          <w:tcPr>
            <w:tcW w:w="5147" w:type="dxa"/>
            <w:tcBorders>
              <w:top w:val="nil"/>
              <w:left w:val="nil"/>
              <w:bottom w:val="nil"/>
              <w:right w:val="single" w:sz="4" w:space="0" w:color="121F6B"/>
            </w:tcBorders>
            <w:vAlign w:val="center"/>
          </w:tcPr>
          <w:p w:rsidR="00D52CCB" w:rsidRPr="007E0A79" w:rsidRDefault="00D52CCB" w:rsidP="00E73C80">
            <w:pPr>
              <w:spacing w:before="20" w:after="20" w:line="240" w:lineRule="auto"/>
              <w:rPr>
                <w:sz w:val="18"/>
                <w:szCs w:val="18"/>
              </w:rPr>
            </w:pPr>
            <w:r w:rsidRPr="007E0A79">
              <w:rPr>
                <w:sz w:val="18"/>
                <w:szCs w:val="18"/>
              </w:rPr>
              <w:t xml:space="preserve">Wilful </w:t>
            </w:r>
            <w:r>
              <w:rPr>
                <w:sz w:val="18"/>
                <w:szCs w:val="18"/>
              </w:rPr>
              <w:t>d</w:t>
            </w:r>
            <w:r w:rsidRPr="007E0A79">
              <w:rPr>
                <w:sz w:val="18"/>
                <w:szCs w:val="18"/>
              </w:rPr>
              <w:t>amage</w:t>
            </w:r>
          </w:p>
        </w:tc>
        <w:tc>
          <w:tcPr>
            <w:tcW w:w="2332" w:type="dxa"/>
            <w:tcBorders>
              <w:top w:val="nil"/>
              <w:left w:val="single" w:sz="4" w:space="0" w:color="121F6B"/>
              <w:bottom w:val="nil"/>
              <w:right w:val="nil"/>
            </w:tcBorders>
            <w:vAlign w:val="center"/>
          </w:tcPr>
          <w:p w:rsidR="00D52CCB" w:rsidRPr="007E0A79" w:rsidRDefault="00D52CCB" w:rsidP="00E73C80">
            <w:pPr>
              <w:tabs>
                <w:tab w:val="decimal" w:pos="1152"/>
              </w:tabs>
              <w:spacing w:before="20" w:after="20" w:line="240" w:lineRule="auto"/>
              <w:rPr>
                <w:sz w:val="18"/>
                <w:szCs w:val="18"/>
                <w:highlight w:val="yellow"/>
              </w:rPr>
            </w:pPr>
            <w:r w:rsidRPr="007E0A79">
              <w:rPr>
                <w:sz w:val="18"/>
                <w:szCs w:val="18"/>
              </w:rPr>
              <w:t>9.5</w:t>
            </w:r>
          </w:p>
        </w:tc>
      </w:tr>
      <w:tr w:rsidR="00D52CCB" w:rsidRPr="007E0A79" w:rsidTr="00E73C80">
        <w:tc>
          <w:tcPr>
            <w:tcW w:w="5147" w:type="dxa"/>
            <w:tcBorders>
              <w:top w:val="nil"/>
              <w:left w:val="nil"/>
              <w:bottom w:val="single" w:sz="4" w:space="0" w:color="auto"/>
              <w:right w:val="single" w:sz="4" w:space="0" w:color="121F6B"/>
            </w:tcBorders>
            <w:shd w:val="clear" w:color="auto" w:fill="D8DDF8"/>
            <w:vAlign w:val="center"/>
          </w:tcPr>
          <w:p w:rsidR="00D52CCB" w:rsidRPr="007E0A79" w:rsidRDefault="00D52CCB" w:rsidP="00E73C80">
            <w:pPr>
              <w:spacing w:before="20" w:after="20" w:line="240" w:lineRule="auto"/>
              <w:rPr>
                <w:sz w:val="18"/>
                <w:szCs w:val="18"/>
              </w:rPr>
            </w:pPr>
            <w:r w:rsidRPr="007E0A79">
              <w:rPr>
                <w:sz w:val="18"/>
                <w:szCs w:val="18"/>
              </w:rPr>
              <w:t>Burglary (estimated value of goods $500 to $5,000)</w:t>
            </w:r>
          </w:p>
        </w:tc>
        <w:tc>
          <w:tcPr>
            <w:tcW w:w="2332" w:type="dxa"/>
            <w:tcBorders>
              <w:top w:val="nil"/>
              <w:left w:val="single" w:sz="4" w:space="0" w:color="121F6B"/>
              <w:bottom w:val="single" w:sz="4" w:space="0" w:color="auto"/>
              <w:right w:val="nil"/>
            </w:tcBorders>
            <w:shd w:val="clear" w:color="auto" w:fill="D8DDF8"/>
            <w:vAlign w:val="center"/>
          </w:tcPr>
          <w:p w:rsidR="00D52CCB" w:rsidRPr="007E0A79" w:rsidRDefault="00D52CCB" w:rsidP="00E73C80">
            <w:pPr>
              <w:tabs>
                <w:tab w:val="decimal" w:pos="1152"/>
              </w:tabs>
              <w:spacing w:before="20" w:after="20" w:line="240" w:lineRule="auto"/>
              <w:rPr>
                <w:sz w:val="18"/>
                <w:szCs w:val="18"/>
                <w:highlight w:val="yellow"/>
              </w:rPr>
            </w:pPr>
            <w:r w:rsidRPr="007E0A79">
              <w:rPr>
                <w:sz w:val="18"/>
                <w:szCs w:val="18"/>
              </w:rPr>
              <w:t>380.0</w:t>
            </w:r>
          </w:p>
        </w:tc>
      </w:tr>
      <w:tr w:rsidR="00D52CCB" w:rsidRPr="007E0A79" w:rsidTr="00E73C80">
        <w:tc>
          <w:tcPr>
            <w:tcW w:w="5147" w:type="dxa"/>
            <w:tcBorders>
              <w:top w:val="single" w:sz="4" w:space="0" w:color="auto"/>
              <w:left w:val="nil"/>
              <w:bottom w:val="single" w:sz="4" w:space="0" w:color="auto"/>
              <w:right w:val="single" w:sz="4" w:space="0" w:color="121F6B"/>
            </w:tcBorders>
            <w:vAlign w:val="center"/>
          </w:tcPr>
          <w:p w:rsidR="00D52CCB" w:rsidRPr="007E0A79" w:rsidRDefault="00D52CCB" w:rsidP="00E73C80">
            <w:pPr>
              <w:spacing w:before="20" w:after="20" w:line="240" w:lineRule="auto"/>
              <w:rPr>
                <w:sz w:val="18"/>
                <w:szCs w:val="18"/>
              </w:rPr>
            </w:pPr>
            <w:r w:rsidRPr="007E0A79">
              <w:rPr>
                <w:sz w:val="18"/>
                <w:szCs w:val="18"/>
              </w:rPr>
              <w:t>Total</w:t>
            </w:r>
          </w:p>
        </w:tc>
        <w:tc>
          <w:tcPr>
            <w:tcW w:w="2332" w:type="dxa"/>
            <w:tcBorders>
              <w:top w:val="single" w:sz="4" w:space="0" w:color="auto"/>
              <w:left w:val="single" w:sz="4" w:space="0" w:color="121F6B"/>
              <w:bottom w:val="single" w:sz="4" w:space="0" w:color="auto"/>
              <w:right w:val="nil"/>
            </w:tcBorders>
            <w:vAlign w:val="center"/>
          </w:tcPr>
          <w:p w:rsidR="00D52CCB" w:rsidRPr="007E0A79" w:rsidRDefault="00D52CCB" w:rsidP="00E73C80">
            <w:pPr>
              <w:tabs>
                <w:tab w:val="decimal" w:pos="1152"/>
              </w:tabs>
              <w:spacing w:before="20" w:after="20" w:line="240" w:lineRule="auto"/>
              <w:rPr>
                <w:sz w:val="18"/>
                <w:szCs w:val="18"/>
                <w:highlight w:val="yellow"/>
              </w:rPr>
            </w:pPr>
            <w:r w:rsidRPr="007E0A79">
              <w:rPr>
                <w:sz w:val="18"/>
                <w:szCs w:val="18"/>
              </w:rPr>
              <w:fldChar w:fldCharType="begin"/>
            </w:r>
            <w:r w:rsidRPr="007E0A79">
              <w:rPr>
                <w:sz w:val="18"/>
                <w:szCs w:val="18"/>
              </w:rPr>
              <w:instrText xml:space="preserve"> =SUM(ABOVE) </w:instrText>
            </w:r>
            <w:r w:rsidRPr="007E0A79">
              <w:rPr>
                <w:sz w:val="18"/>
                <w:szCs w:val="18"/>
              </w:rPr>
              <w:fldChar w:fldCharType="separate"/>
            </w:r>
            <w:r w:rsidRPr="007E0A79">
              <w:rPr>
                <w:noProof/>
                <w:sz w:val="18"/>
                <w:szCs w:val="18"/>
              </w:rPr>
              <w:t>783.8</w:t>
            </w:r>
            <w:r w:rsidRPr="007E0A79">
              <w:rPr>
                <w:sz w:val="18"/>
                <w:szCs w:val="18"/>
              </w:rPr>
              <w:fldChar w:fldCharType="end"/>
            </w:r>
          </w:p>
        </w:tc>
      </w:tr>
    </w:tbl>
    <w:p w:rsidR="00D52CCB" w:rsidRDefault="00D52CCB" w:rsidP="00D52CCB">
      <w:pPr>
        <w:spacing w:after="0"/>
      </w:pPr>
    </w:p>
    <w:p w:rsidR="00D52CCB" w:rsidRDefault="00D52CCB" w:rsidP="00D52CCB">
      <w:r w:rsidRPr="00A70764">
        <w:t xml:space="preserve">Seriousness scores are a statistical representation of the average number of days of imprisonment imposed by the courts for each offence. Statistical equivalences are used for people who receive community-based sentences or fines. Because of the rather convoluted methodology, it is not possible to calculate error variances for the seriousness scores. However, because </w:t>
      </w:r>
      <w:r>
        <w:t xml:space="preserve">of a need to </w:t>
      </w:r>
      <w:r w:rsidRPr="00A70764">
        <w:t>acknowledge that the raw seriousness scores</w:t>
      </w:r>
      <w:r>
        <w:t>,</w:t>
      </w:r>
      <w:r w:rsidRPr="00A70764">
        <w:t xml:space="preserve"> and therefore summary values calculated from them</w:t>
      </w:r>
      <w:r>
        <w:t>,</w:t>
      </w:r>
      <w:r w:rsidRPr="00A70764">
        <w:t xml:space="preserve"> have error variance, it was decided to use a 5% margin of error around total seriousness scores when comparing the pre-intervention period </w:t>
      </w:r>
      <w:r>
        <w:t xml:space="preserve">and </w:t>
      </w:r>
      <w:r w:rsidRPr="00A70764">
        <w:t>post-intervention period</w:t>
      </w:r>
      <w:r>
        <w:t>s</w:t>
      </w:r>
      <w:r w:rsidRPr="00A70764">
        <w:t xml:space="preserve">. </w:t>
      </w:r>
      <w:r>
        <w:t>In effect, this means that total seriousness scores need to differ by more than 10% to be considered different.</w:t>
      </w:r>
    </w:p>
    <w:p w:rsidR="00D52CCB" w:rsidRDefault="00D52CCB" w:rsidP="00D52CCB">
      <w:r>
        <w:t xml:space="preserve">The </w:t>
      </w:r>
      <w:r w:rsidRPr="00781B15">
        <w:t xml:space="preserve">Justice Sector </w:t>
      </w:r>
      <w:r>
        <w:t xml:space="preserve">Seriousness Scale is developed from District and High Court sentencing data relating to adults. While there could be debate over the applicability of the scale to offending by young people, developing a similar scale based on the diverse range of ways in which cases are dealt with in the Youth Justice system would be </w:t>
      </w:r>
      <w:r>
        <w:lastRenderedPageBreak/>
        <w:t>problematic. In any case, the interest in seriousness scores is primarily in terms of assessing relative changes rather than in the absolute value of the scores.</w:t>
      </w:r>
    </w:p>
    <w:p w:rsidR="00D52CCB" w:rsidRPr="00E24D20" w:rsidRDefault="00D52CCB" w:rsidP="00D52CCB">
      <w:pPr>
        <w:pStyle w:val="Heading3"/>
        <w:spacing w:before="0"/>
      </w:pPr>
      <w:bookmarkStart w:id="9" w:name="_Toc448407913"/>
      <w:r w:rsidRPr="00E24D20">
        <w:t>Caveats with data</w:t>
      </w:r>
      <w:bookmarkEnd w:id="9"/>
    </w:p>
    <w:p w:rsidR="00D52CCB" w:rsidRDefault="00D52CCB" w:rsidP="00D52CCB">
      <w:r>
        <w:t>A couple of issues existed with the Police data that could potentially have introduced some amount of bias to the findings in this report. The size of any potential bias, and whether this may have led to higher or lower rates of reoffending than would have been the case without any bias is difficult to estimate.</w:t>
      </w:r>
    </w:p>
    <w:p w:rsidR="00D52CCB" w:rsidRDefault="00D52CCB" w:rsidP="00D52CCB">
      <w:r>
        <w:t xml:space="preserve">Eleven </w:t>
      </w:r>
      <w:proofErr w:type="spellStart"/>
      <w:r>
        <w:t>percent</w:t>
      </w:r>
      <w:proofErr w:type="spellEnd"/>
      <w:r>
        <w:t xml:space="preserve"> (2,070) of the original 19,387 Alternative Action case sample</w:t>
      </w:r>
      <w:r>
        <w:rPr>
          <w:rStyle w:val="FootnoteReference"/>
        </w:rPr>
        <w:footnoteReference w:id="5"/>
      </w:r>
      <w:r>
        <w:t xml:space="preserve"> supplied by NZ Police were removed from the analysis, leaving a final analysis dataset of 17,317 cases. The primary reason for removing cases was that either no offending history was available (422 cases), or the history of offending available did not include any offences prior to the person undertaking Alternative Action (1,271 cases). Investigation of a few cases by Police showed there were sometimes issues with recording practices in NIA (</w:t>
      </w:r>
      <w:proofErr w:type="spellStart"/>
      <w:r>
        <w:t>eg</w:t>
      </w:r>
      <w:proofErr w:type="spellEnd"/>
      <w:r>
        <w:t xml:space="preserve"> incorrectly recording the person with a role other than ‘Offender’ in relation to the offence). A total of 377 cases were removed as they related to children aged under 10 years, or adults aged over 40 years, and it was not clear what actions were actually taken (</w:t>
      </w:r>
      <w:proofErr w:type="spellStart"/>
      <w:r>
        <w:t>eg</w:t>
      </w:r>
      <w:proofErr w:type="spellEnd"/>
      <w:r>
        <w:t xml:space="preserve"> they may have been incorrectly recorded as resulting in Alternative Action).</w:t>
      </w:r>
    </w:p>
    <w:p w:rsidR="00D52CCB" w:rsidRDefault="00D52CCB" w:rsidP="00D52CCB">
      <w:r>
        <w:t xml:space="preserve">To avoid confusion, it should be noted that the number of cases resulting in Alternative Action each year is considerably less than the historical </w:t>
      </w:r>
      <w:r w:rsidRPr="008C0629">
        <w:rPr>
          <w:i/>
        </w:rPr>
        <w:t>Youth Aid Section</w:t>
      </w:r>
      <w:r>
        <w:t xml:space="preserve"> offender apprehension figures published in </w:t>
      </w:r>
      <w:proofErr w:type="spellStart"/>
      <w:r>
        <w:t>NZ.Stat</w:t>
      </w:r>
      <w:proofErr w:type="spellEnd"/>
      <w:r>
        <w:t xml:space="preserve"> on the Statistics New Zealand website. Apprehensions are an over-count of cases as, for example, if a person was apprehended for three offences on a particular day, this counted as three apprehensions. In the data analysed in this report, this would be one case (</w:t>
      </w:r>
      <w:proofErr w:type="spellStart"/>
      <w:r>
        <w:t>ie</w:t>
      </w:r>
      <w:proofErr w:type="spellEnd"/>
      <w:r>
        <w:t xml:space="preserve"> one offender being proceeded against for a set of offences). For the 2013/14 fiscal year, the base sample of Alternative Action cases provided by Police was </w:t>
      </w:r>
      <w:r w:rsidRPr="00801B92">
        <w:t>3</w:t>
      </w:r>
      <w:r>
        <w:t>,</w:t>
      </w:r>
      <w:r w:rsidRPr="00801B92">
        <w:t>942</w:t>
      </w:r>
      <w:r>
        <w:t xml:space="preserve">, whereas the number of offender apprehensions published in </w:t>
      </w:r>
      <w:proofErr w:type="spellStart"/>
      <w:r>
        <w:t>NZ.Stat</w:t>
      </w:r>
      <w:proofErr w:type="spellEnd"/>
      <w:r>
        <w:t xml:space="preserve"> was 11,068.</w:t>
      </w:r>
    </w:p>
    <w:p w:rsidR="00D52CCB" w:rsidRDefault="00D52CCB" w:rsidP="00D52CCB">
      <w:r>
        <w:t>The date that Alternative Action plans were agreed to was not available as a reference point to measure reoffending before and after. Out of necessity, the reference date used was when the ‘Youth Case’ record was created in NIA for cases resolved by Alternative Action. For convenience, the reference point for the reoffending analysis is referred to as when ‘Alternative Action was initiated’.</w:t>
      </w:r>
    </w:p>
    <w:p w:rsidR="00D52CCB" w:rsidRDefault="00D52CCB" w:rsidP="00D52CCB">
      <w:r>
        <w:t>It is possible that some individuals reoffended between the Youth Case record being created and the Alternative Action plan being put in place (assuming Police still proceeded with this intervention in light of the new offending). This new offending would be counted as reoffending after Alternative Action, even though it occurred before the plan for dealing with the offending was put in place.</w:t>
      </w:r>
    </w:p>
    <w:p w:rsidR="00464A65" w:rsidRDefault="00D52CCB" w:rsidP="003A715C">
      <w:r>
        <w:t>In order to calculate a recidivism measure in relation to subsequent youth justice FGCs, the names and dates of birth of Alternative Action participants were matched to the names and dates of birth of Child, Youth and Family clients using a data matching algorithm developed by MSD. Inevitably, probabilistic data matching has some level of incorrect (false positive) or missed (false negative) matches. This may have introduced some amount of error to the measure in question.</w:t>
      </w:r>
    </w:p>
    <w:p w:rsidR="00A359F9" w:rsidRPr="003A715C" w:rsidRDefault="00A359F9" w:rsidP="003A715C"/>
    <w:p w:rsidR="005348A5" w:rsidRDefault="005348A5" w:rsidP="003A715C">
      <w:pPr>
        <w:sectPr w:rsidR="005348A5" w:rsidSect="002A18CE">
          <w:footerReference w:type="even" r:id="rId12"/>
          <w:footerReference w:type="default" r:id="rId13"/>
          <w:footerReference w:type="first" r:id="rId14"/>
          <w:pgSz w:w="11906" w:h="16838" w:code="9"/>
          <w:pgMar w:top="1440" w:right="1440" w:bottom="1134" w:left="1440" w:header="454" w:footer="680" w:gutter="0"/>
          <w:pgNumType w:start="1"/>
          <w:cols w:space="708"/>
          <w:titlePg/>
          <w:docGrid w:linePitch="360"/>
        </w:sectPr>
      </w:pPr>
    </w:p>
    <w:p w:rsidR="0031093E" w:rsidRPr="00BE3F63" w:rsidRDefault="0031093E" w:rsidP="00BE3F63">
      <w:pPr>
        <w:pStyle w:val="Heading1"/>
      </w:pPr>
      <w:bookmarkStart w:id="10" w:name="_Toc471976394"/>
      <w:bookmarkStart w:id="11" w:name="_Toc371084396"/>
      <w:r w:rsidRPr="00BE3F63">
        <w:lastRenderedPageBreak/>
        <w:t xml:space="preserve">Part 1 – </w:t>
      </w:r>
      <w:r w:rsidR="00A01081">
        <w:t>Profile of youth undertaking</w:t>
      </w:r>
      <w:r w:rsidR="0082533D">
        <w:t xml:space="preserve"> </w:t>
      </w:r>
      <w:r w:rsidR="00FF3BF7">
        <w:t>Alternative Action</w:t>
      </w:r>
      <w:bookmarkEnd w:id="10"/>
    </w:p>
    <w:bookmarkEnd w:id="11"/>
    <w:p w:rsidR="0031093E" w:rsidRDefault="005A0AAF" w:rsidP="007C48D6">
      <w:pPr>
        <w:spacing w:after="170"/>
      </w:pPr>
      <w:r>
        <w:t xml:space="preserve">The number of youth undertaking Alternative Action </w:t>
      </w:r>
      <w:r w:rsidR="007E4D92">
        <w:t xml:space="preserve">increased </w:t>
      </w:r>
      <w:r w:rsidR="00AC1280">
        <w:t>slightly</w:t>
      </w:r>
      <w:r w:rsidR="007E4D92">
        <w:t xml:space="preserve"> between 2010/11 and 2011/12, then </w:t>
      </w:r>
      <w:r>
        <w:t xml:space="preserve">decreased </w:t>
      </w:r>
      <w:r w:rsidR="00D45C81">
        <w:t xml:space="preserve">by </w:t>
      </w:r>
      <w:r w:rsidR="000C2FF4">
        <w:t>around 1</w:t>
      </w:r>
      <w:r w:rsidR="007B62B7">
        <w:t>,500</w:t>
      </w:r>
      <w:r w:rsidR="000C2FF4">
        <w:t xml:space="preserve"> cases </w:t>
      </w:r>
      <w:r w:rsidR="00D45C81">
        <w:t xml:space="preserve">between 2011/12 and </w:t>
      </w:r>
      <w:r w:rsidR="000C2FF4">
        <w:t>2013/14 (</w:t>
      </w:r>
      <w:r w:rsidR="007E4D92">
        <w:t xml:space="preserve">Appendix </w:t>
      </w:r>
      <w:r w:rsidR="00D52CCB">
        <w:t>B</w:t>
      </w:r>
      <w:r w:rsidR="007E4D92">
        <w:t xml:space="preserve">, Table </w:t>
      </w:r>
      <w:r w:rsidR="00D52CCB">
        <w:t>B</w:t>
      </w:r>
      <w:r w:rsidR="007E4D92">
        <w:t>1</w:t>
      </w:r>
      <w:r w:rsidR="000C2FF4">
        <w:t xml:space="preserve">). This decrease </w:t>
      </w:r>
      <w:r w:rsidR="00D45C81">
        <w:t>corresponds</w:t>
      </w:r>
      <w:r w:rsidR="000C2FF4">
        <w:t xml:space="preserve"> with a general decrease in youth crime </w:t>
      </w:r>
      <w:r w:rsidR="007E4D92">
        <w:t xml:space="preserve">that has been </w:t>
      </w:r>
      <w:r w:rsidR="000C2FF4">
        <w:t>observed.</w:t>
      </w:r>
    </w:p>
    <w:p w:rsidR="007E4D92" w:rsidRPr="004E1D79" w:rsidRDefault="007E4D92" w:rsidP="007E4D92">
      <w:r>
        <w:t xml:space="preserve">The </w:t>
      </w:r>
      <w:r w:rsidR="00513275">
        <w:t xml:space="preserve">overall </w:t>
      </w:r>
      <w:r>
        <w:t xml:space="preserve">pattern </w:t>
      </w:r>
      <w:r w:rsidR="00513275">
        <w:t xml:space="preserve">described </w:t>
      </w:r>
      <w:r>
        <w:t xml:space="preserve">above was seen for both genders (Figure 1). In the four years combined, </w:t>
      </w:r>
      <w:r w:rsidR="00513275">
        <w:t>males accounted for the majority (</w:t>
      </w:r>
      <w:r>
        <w:t>72%</w:t>
      </w:r>
      <w:r w:rsidR="00513275">
        <w:t>)</w:t>
      </w:r>
      <w:r>
        <w:t xml:space="preserve"> of Alternative Action participants</w:t>
      </w:r>
      <w:r w:rsidR="00513275">
        <w:t>,</w:t>
      </w:r>
      <w:r>
        <w:t xml:space="preserve"> </w:t>
      </w:r>
      <w:r w:rsidR="00513275">
        <w:t>with</w:t>
      </w:r>
      <w:r>
        <w:t xml:space="preserve"> 28</w:t>
      </w:r>
      <w:r w:rsidRPr="004E1D79">
        <w:t xml:space="preserve">% </w:t>
      </w:r>
      <w:r w:rsidR="00513275">
        <w:t>being</w:t>
      </w:r>
      <w:r w:rsidRPr="004E1D79">
        <w:t xml:space="preserve"> female</w:t>
      </w:r>
      <w:r w:rsidR="00513275">
        <w:t>. These</w:t>
      </w:r>
      <w:r>
        <w:t xml:space="preserve"> proportions chang</w:t>
      </w:r>
      <w:r w:rsidR="00513275">
        <w:t>ed</w:t>
      </w:r>
      <w:r>
        <w:t xml:space="preserve"> very little over the four years examined</w:t>
      </w:r>
      <w:r w:rsidR="00513275">
        <w:t xml:space="preserve"> (Appendix </w:t>
      </w:r>
      <w:r w:rsidR="00D52CCB">
        <w:t>B</w:t>
      </w:r>
      <w:r w:rsidR="00513275">
        <w:t xml:space="preserve">, Table </w:t>
      </w:r>
      <w:r w:rsidR="00D52CCB">
        <w:t>B</w:t>
      </w:r>
      <w:r w:rsidR="00513275">
        <w:t>2)</w:t>
      </w:r>
      <w:r>
        <w:t>.</w:t>
      </w:r>
    </w:p>
    <w:p w:rsidR="007E4D92" w:rsidRPr="00B26635" w:rsidRDefault="007E4D92" w:rsidP="00E24D20">
      <w:pPr>
        <w:pStyle w:val="Caption"/>
        <w:tabs>
          <w:tab w:val="clear" w:pos="1134"/>
          <w:tab w:val="left" w:pos="1276"/>
        </w:tabs>
        <w:ind w:left="1276" w:hanging="1276"/>
      </w:pPr>
      <w:r w:rsidRPr="00B26635">
        <w:t>Figure 1:</w:t>
      </w:r>
      <w:r w:rsidRPr="00B26635">
        <w:tab/>
      </w:r>
      <w:r>
        <w:t>Number of youth undertaking Police Alternative according to gender, 2010/11 to 2013/14 fiscal years</w:t>
      </w:r>
    </w:p>
    <w:p w:rsidR="007C48D6" w:rsidRDefault="004F4009">
      <w:pPr>
        <w:spacing w:after="0" w:line="240" w:lineRule="auto"/>
        <w:rPr>
          <w:rFonts w:eastAsia="Times New Roman"/>
          <w:lang w:eastAsia="en-AU"/>
        </w:rPr>
      </w:pPr>
      <w:r w:rsidRPr="004F4009">
        <w:rPr>
          <w:noProof/>
          <w:lang w:eastAsia="en-NZ"/>
        </w:rPr>
        <w:drawing>
          <wp:inline distT="0" distB="0" distL="0" distR="0" wp14:anchorId="702A7DDE" wp14:editId="292BA589">
            <wp:extent cx="5439600" cy="28008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9600" cy="2800800"/>
                    </a:xfrm>
                    <a:prstGeom prst="rect">
                      <a:avLst/>
                    </a:prstGeom>
                    <a:noFill/>
                    <a:ln>
                      <a:noFill/>
                    </a:ln>
                  </pic:spPr>
                </pic:pic>
              </a:graphicData>
            </a:graphic>
          </wp:inline>
        </w:drawing>
      </w:r>
    </w:p>
    <w:p w:rsidR="0099292D" w:rsidRPr="004E1D79" w:rsidRDefault="0099292D" w:rsidP="0099292D">
      <w:r>
        <w:t>All three of the largest ethnic groups showed a decrease in cases between 2011/12 and 2013/14 (Figure 2</w:t>
      </w:r>
      <w:r w:rsidR="00E37D78">
        <w:t xml:space="preserve"> and Appendix </w:t>
      </w:r>
      <w:r w:rsidR="00D52CCB">
        <w:t>B</w:t>
      </w:r>
      <w:r w:rsidR="00E37D78">
        <w:t xml:space="preserve">, Table </w:t>
      </w:r>
      <w:r w:rsidR="00D52CCB">
        <w:t>B</w:t>
      </w:r>
      <w:r w:rsidR="00E37D78">
        <w:t>1</w:t>
      </w:r>
      <w:r>
        <w:t>).</w:t>
      </w:r>
      <w:r w:rsidRPr="0099292D">
        <w:t xml:space="preserve"> </w:t>
      </w:r>
      <w:r>
        <w:t>The decrease was proportionally greater for European youth than Māori youth. As a result, Māori youth accounted for 52% of all cases in 2013/14</w:t>
      </w:r>
      <w:r w:rsidR="00CD1F03">
        <w:t>,</w:t>
      </w:r>
      <w:r>
        <w:t xml:space="preserve"> compared to 49% in 2011/12 (Appendix </w:t>
      </w:r>
      <w:r w:rsidR="00D52CCB">
        <w:t>B</w:t>
      </w:r>
      <w:r>
        <w:t xml:space="preserve">, Table </w:t>
      </w:r>
      <w:r w:rsidR="00D52CCB">
        <w:t>B</w:t>
      </w:r>
      <w:r>
        <w:t>2).</w:t>
      </w:r>
      <w:r w:rsidR="00AC1280">
        <w:t xml:space="preserve"> </w:t>
      </w:r>
      <w:r w:rsidR="00C11746">
        <w:t xml:space="preserve">Over the four fiscal years combined, </w:t>
      </w:r>
      <w:r>
        <w:t>49</w:t>
      </w:r>
      <w:r w:rsidRPr="004E1D79">
        <w:t xml:space="preserve">% </w:t>
      </w:r>
      <w:r w:rsidR="00C11746">
        <w:t xml:space="preserve">of Alternative Action participants </w:t>
      </w:r>
      <w:r w:rsidRPr="004E1D79">
        <w:t>were Mā</w:t>
      </w:r>
      <w:r>
        <w:t>ori, 39% were European</w:t>
      </w:r>
      <w:r w:rsidR="00AC1280">
        <w:t>,</w:t>
      </w:r>
      <w:r>
        <w:t xml:space="preserve"> and 8</w:t>
      </w:r>
      <w:r w:rsidRPr="004E1D79">
        <w:t xml:space="preserve">% were </w:t>
      </w:r>
      <w:r>
        <w:t xml:space="preserve">Pacific peoples. </w:t>
      </w:r>
    </w:p>
    <w:p w:rsidR="0099292D" w:rsidRDefault="00E37D78" w:rsidP="0099292D">
      <w:r>
        <w:t xml:space="preserve">All three age groups </w:t>
      </w:r>
      <w:r w:rsidR="009348B9">
        <w:t>(10</w:t>
      </w:r>
      <w:r w:rsidR="009348B9">
        <w:rPr>
          <w:rFonts w:ascii="Courier New" w:hAnsi="Courier New" w:cs="Courier New"/>
        </w:rPr>
        <w:t>-</w:t>
      </w:r>
      <w:r w:rsidR="009348B9">
        <w:t>13 years, 14</w:t>
      </w:r>
      <w:r w:rsidR="009348B9">
        <w:rPr>
          <w:rFonts w:ascii="Courier New" w:hAnsi="Courier New" w:cs="Courier New"/>
        </w:rPr>
        <w:t>-</w:t>
      </w:r>
      <w:r w:rsidR="009348B9">
        <w:t>16 years, 17</w:t>
      </w:r>
      <w:r w:rsidR="009348B9" w:rsidRPr="009348B9">
        <w:rPr>
          <w:vertAlign w:val="superscript"/>
        </w:rPr>
        <w:t>+</w:t>
      </w:r>
      <w:r w:rsidR="009348B9" w:rsidRPr="009348B9">
        <w:t xml:space="preserve"> years</w:t>
      </w:r>
      <w:r w:rsidR="009348B9">
        <w:t xml:space="preserve">) </w:t>
      </w:r>
      <w:r>
        <w:t xml:space="preserve">showed a decrease in cases between 2011/12 and 2013/14 (Figure 3 and Appendix </w:t>
      </w:r>
      <w:r w:rsidR="00D52CCB">
        <w:t>B</w:t>
      </w:r>
      <w:r>
        <w:t xml:space="preserve">, Table </w:t>
      </w:r>
      <w:r w:rsidR="00D52CCB">
        <w:t>B</w:t>
      </w:r>
      <w:r>
        <w:t>1).</w:t>
      </w:r>
      <w:r w:rsidRPr="0099292D">
        <w:t xml:space="preserve"> </w:t>
      </w:r>
      <w:r>
        <w:t>The decrease was proportionally greatest for young people aged 14</w:t>
      </w:r>
      <w:r>
        <w:rPr>
          <w:rFonts w:ascii="Courier New" w:hAnsi="Courier New" w:cs="Courier New"/>
        </w:rPr>
        <w:t>-</w:t>
      </w:r>
      <w:r>
        <w:t>16 years. As a result, children aged 10</w:t>
      </w:r>
      <w:r>
        <w:rPr>
          <w:rFonts w:ascii="Courier New" w:hAnsi="Courier New" w:cs="Courier New"/>
        </w:rPr>
        <w:t>-</w:t>
      </w:r>
      <w:r>
        <w:t>13 years accounted for 31% of all cases in 2013/14</w:t>
      </w:r>
      <w:r w:rsidR="00AC1280">
        <w:t>,</w:t>
      </w:r>
      <w:r>
        <w:t xml:space="preserve"> compared to 26% in 201</w:t>
      </w:r>
      <w:r w:rsidR="008143CE">
        <w:t>0</w:t>
      </w:r>
      <w:r>
        <w:t>/1</w:t>
      </w:r>
      <w:r w:rsidR="008143CE">
        <w:t>1</w:t>
      </w:r>
      <w:r>
        <w:t xml:space="preserve"> (Appendix </w:t>
      </w:r>
      <w:r w:rsidR="00D52CCB">
        <w:t>B</w:t>
      </w:r>
      <w:r>
        <w:t xml:space="preserve">, Table </w:t>
      </w:r>
      <w:r w:rsidR="00D52CCB">
        <w:t>B</w:t>
      </w:r>
      <w:r>
        <w:t xml:space="preserve">2). Over the four fiscal years combined, </w:t>
      </w:r>
      <w:r w:rsidR="00AC1280">
        <w:t>68%</w:t>
      </w:r>
      <w:r w:rsidR="0099292D">
        <w:t xml:space="preserve"> </w:t>
      </w:r>
      <w:r>
        <w:t xml:space="preserve">of Alternative Action participants </w:t>
      </w:r>
      <w:r w:rsidR="0099292D">
        <w:t>were young people aged 14</w:t>
      </w:r>
      <w:r w:rsidR="0099292D">
        <w:rPr>
          <w:rFonts w:ascii="Courier New" w:hAnsi="Courier New" w:cs="Courier New"/>
        </w:rPr>
        <w:t>-</w:t>
      </w:r>
      <w:r w:rsidR="0099292D">
        <w:t>16 years, and 29% were children aged 10</w:t>
      </w:r>
      <w:r w:rsidR="0099292D">
        <w:rPr>
          <w:rFonts w:ascii="Courier New" w:hAnsi="Courier New" w:cs="Courier New"/>
        </w:rPr>
        <w:t>-</w:t>
      </w:r>
      <w:r w:rsidR="0099292D">
        <w:t>13 years. Three percent of cases each year involved 17-year-olds, or in a few cases 18- to 20-year olds, who were presumably aged under 17 years at the time they offended. The average age of those undertaking Alternative Action was 14.8 years.</w:t>
      </w:r>
    </w:p>
    <w:p w:rsidR="00513275" w:rsidRPr="00B26635" w:rsidRDefault="00513275" w:rsidP="00E24D20">
      <w:pPr>
        <w:pStyle w:val="Caption"/>
        <w:tabs>
          <w:tab w:val="clear" w:pos="1134"/>
          <w:tab w:val="left" w:pos="1276"/>
        </w:tabs>
        <w:ind w:left="1276" w:hanging="1276"/>
      </w:pPr>
      <w:r w:rsidRPr="00B26635">
        <w:lastRenderedPageBreak/>
        <w:t xml:space="preserve">Figure </w:t>
      </w:r>
      <w:r>
        <w:t>2</w:t>
      </w:r>
      <w:r w:rsidRPr="00B26635">
        <w:t>:</w:t>
      </w:r>
      <w:r w:rsidRPr="00B26635">
        <w:tab/>
      </w:r>
      <w:r>
        <w:t>Number of youth undertaking Police Alternative according to ethnicity, 2010/11 to 2013/14 fiscal years</w:t>
      </w:r>
    </w:p>
    <w:p w:rsidR="00513275" w:rsidRDefault="004F4009">
      <w:pPr>
        <w:spacing w:after="0" w:line="240" w:lineRule="auto"/>
        <w:rPr>
          <w:rFonts w:eastAsia="Times New Roman"/>
          <w:lang w:eastAsia="en-AU"/>
        </w:rPr>
      </w:pPr>
      <w:r w:rsidRPr="004F4009">
        <w:rPr>
          <w:noProof/>
          <w:lang w:eastAsia="en-NZ"/>
        </w:rPr>
        <w:drawing>
          <wp:inline distT="0" distB="0" distL="0" distR="0" wp14:anchorId="197C2CAD" wp14:editId="4BCA97FA">
            <wp:extent cx="5439600" cy="286200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9600" cy="2862000"/>
                    </a:xfrm>
                    <a:prstGeom prst="rect">
                      <a:avLst/>
                    </a:prstGeom>
                    <a:noFill/>
                    <a:ln>
                      <a:noFill/>
                    </a:ln>
                  </pic:spPr>
                </pic:pic>
              </a:graphicData>
            </a:graphic>
          </wp:inline>
        </w:drawing>
      </w:r>
    </w:p>
    <w:p w:rsidR="005D299B" w:rsidRPr="00B26635" w:rsidRDefault="005D299B" w:rsidP="00E24D20">
      <w:pPr>
        <w:pStyle w:val="Caption"/>
        <w:tabs>
          <w:tab w:val="clear" w:pos="1134"/>
          <w:tab w:val="left" w:pos="1276"/>
        </w:tabs>
        <w:ind w:left="1276" w:hanging="1276"/>
      </w:pPr>
      <w:r w:rsidRPr="00B26635">
        <w:t xml:space="preserve">Figure </w:t>
      </w:r>
      <w:r>
        <w:t>3</w:t>
      </w:r>
      <w:r w:rsidRPr="00B26635">
        <w:t>:</w:t>
      </w:r>
      <w:r w:rsidRPr="00B26635">
        <w:tab/>
      </w:r>
      <w:r>
        <w:t xml:space="preserve">Number of youth undertaking Police Alternative according </w:t>
      </w:r>
      <w:r w:rsidR="008B0B61">
        <w:t xml:space="preserve">to </w:t>
      </w:r>
      <w:r w:rsidR="00E37D78">
        <w:t>age group</w:t>
      </w:r>
      <w:r>
        <w:t>, 2010/11 to 2013/14 fiscal years</w:t>
      </w:r>
    </w:p>
    <w:p w:rsidR="00513275" w:rsidRDefault="0088360B">
      <w:pPr>
        <w:spacing w:after="0" w:line="240" w:lineRule="auto"/>
        <w:rPr>
          <w:rFonts w:eastAsia="Times New Roman"/>
          <w:lang w:eastAsia="en-AU"/>
        </w:rPr>
      </w:pPr>
      <w:r w:rsidRPr="0088360B">
        <w:rPr>
          <w:noProof/>
          <w:lang w:eastAsia="en-NZ"/>
        </w:rPr>
        <w:drawing>
          <wp:inline distT="0" distB="0" distL="0" distR="0" wp14:anchorId="568BAD37" wp14:editId="478108F2">
            <wp:extent cx="5731510" cy="301606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016065"/>
                    </a:xfrm>
                    <a:prstGeom prst="rect">
                      <a:avLst/>
                    </a:prstGeom>
                    <a:noFill/>
                    <a:ln>
                      <a:noFill/>
                    </a:ln>
                  </pic:spPr>
                </pic:pic>
              </a:graphicData>
            </a:graphic>
          </wp:inline>
        </w:drawing>
      </w:r>
    </w:p>
    <w:p w:rsidR="009348B9" w:rsidRDefault="009348B9" w:rsidP="009348B9">
      <w:r>
        <w:t xml:space="preserve">Trends from year-to-year in the number of Alternative Action cases were inconsistent by Police District, other than all districts showing a decrease in cases between 2012/13 and 2013/14 (Appendix </w:t>
      </w:r>
      <w:r w:rsidR="00E84A9F">
        <w:t>B</w:t>
      </w:r>
      <w:r>
        <w:t xml:space="preserve">, Table </w:t>
      </w:r>
      <w:r w:rsidR="00E84A9F">
        <w:t>B</w:t>
      </w:r>
      <w:r>
        <w:t>1).</w:t>
      </w:r>
    </w:p>
    <w:p w:rsidR="007D16B8" w:rsidRDefault="00A1028B" w:rsidP="00D12289">
      <w:r>
        <w:t xml:space="preserve">Thirty-eight </w:t>
      </w:r>
      <w:proofErr w:type="spellStart"/>
      <w:r>
        <w:t>percent</w:t>
      </w:r>
      <w:proofErr w:type="spellEnd"/>
      <w:r>
        <w:t xml:space="preserve"> of the</w:t>
      </w:r>
      <w:r w:rsidR="00D12289">
        <w:t xml:space="preserve"> </w:t>
      </w:r>
      <w:r w:rsidR="00954EA7">
        <w:t xml:space="preserve">youth undertaking Alternative Action </w:t>
      </w:r>
      <w:r w:rsidR="003215B5">
        <w:t xml:space="preserve">between 2010/11 and 2013/14 </w:t>
      </w:r>
      <w:r w:rsidR="00954EA7">
        <w:t>were being proceeded against for their first offence</w:t>
      </w:r>
      <w:r w:rsidR="004F7CBF">
        <w:t xml:space="preserve"> (Figure 4</w:t>
      </w:r>
      <w:r w:rsidR="001A5BEB">
        <w:t xml:space="preserve"> and Appendix </w:t>
      </w:r>
      <w:r w:rsidR="00E84A9F">
        <w:t>B</w:t>
      </w:r>
      <w:r w:rsidR="001A5BEB">
        <w:t xml:space="preserve">, Table </w:t>
      </w:r>
      <w:r w:rsidR="00E84A9F">
        <w:t>B</w:t>
      </w:r>
      <w:r w:rsidR="001A5BEB">
        <w:t>3</w:t>
      </w:r>
      <w:r w:rsidR="004F7CBF">
        <w:t>)</w:t>
      </w:r>
      <w:r w:rsidR="00954EA7">
        <w:t xml:space="preserve">. </w:t>
      </w:r>
      <w:r w:rsidR="004F3276">
        <w:t>This offence was</w:t>
      </w:r>
      <w:r w:rsidR="007D16B8">
        <w:t xml:space="preserve"> theft-related in 34% of cases (most often shoplifting), </w:t>
      </w:r>
      <w:r w:rsidR="00D12289">
        <w:t xml:space="preserve">property damage in 17% of cases (most often wilful damage and graffiti-related offences), </w:t>
      </w:r>
      <w:r w:rsidR="007D16B8">
        <w:t>burglary in 1</w:t>
      </w:r>
      <w:r w:rsidR="00D12289">
        <w:t>3</w:t>
      </w:r>
      <w:r w:rsidR="007D16B8">
        <w:t>% of cases</w:t>
      </w:r>
      <w:r w:rsidR="000373AB">
        <w:t>,</w:t>
      </w:r>
      <w:r w:rsidR="007D16B8">
        <w:t xml:space="preserve"> and injury causing acts in 1</w:t>
      </w:r>
      <w:r w:rsidR="00D12289">
        <w:t>2</w:t>
      </w:r>
      <w:r w:rsidR="007D16B8">
        <w:t>% of cases (most often common assault).</w:t>
      </w:r>
      <w:r w:rsidR="004F3276">
        <w:t xml:space="preserve"> For people with two or more prior offences, the offence(s) that led to Alternative Action could not be reliably identified.</w:t>
      </w:r>
    </w:p>
    <w:p w:rsidR="00A01081" w:rsidRDefault="00D12289" w:rsidP="008866E4">
      <w:r>
        <w:t xml:space="preserve">Twenty-two percent of </w:t>
      </w:r>
      <w:r w:rsidR="008866E4">
        <w:t>the youth</w:t>
      </w:r>
      <w:r>
        <w:t xml:space="preserve"> undertaking Alternative Action had two recorded offences prior to undertaking Alternative Action</w:t>
      </w:r>
      <w:r w:rsidR="00A1028B">
        <w:t xml:space="preserve">, </w:t>
      </w:r>
      <w:r w:rsidR="00A57E74">
        <w:t xml:space="preserve">while </w:t>
      </w:r>
      <w:r w:rsidR="00A1028B">
        <w:t>26% had three to five prior offences</w:t>
      </w:r>
      <w:r w:rsidR="008866E4">
        <w:t xml:space="preserve">, and </w:t>
      </w:r>
      <w:r>
        <w:t>14</w:t>
      </w:r>
      <w:r w:rsidR="003215B5">
        <w:t>%</w:t>
      </w:r>
      <w:r w:rsidR="007D16B8">
        <w:t xml:space="preserve"> had six or more </w:t>
      </w:r>
      <w:r w:rsidR="008866E4">
        <w:t>prior</w:t>
      </w:r>
      <w:r w:rsidR="007D16B8">
        <w:t xml:space="preserve"> offences</w:t>
      </w:r>
      <w:r w:rsidR="008866E4">
        <w:t>.</w:t>
      </w:r>
      <w:r w:rsidR="00E324EA">
        <w:t xml:space="preserve"> </w:t>
      </w:r>
      <w:r w:rsidR="005C64A4">
        <w:t>In each case, t</w:t>
      </w:r>
      <w:r w:rsidR="00E324EA">
        <w:t xml:space="preserve">hese prior offences </w:t>
      </w:r>
      <w:r w:rsidR="00E324EA">
        <w:lastRenderedPageBreak/>
        <w:t>include the offence or offences for which they were proceeded against by Alternative Action</w:t>
      </w:r>
      <w:r w:rsidR="005C64A4">
        <w:t>, as well as any earlier offences committed</w:t>
      </w:r>
      <w:r w:rsidR="00E324EA">
        <w:t>.</w:t>
      </w:r>
    </w:p>
    <w:p w:rsidR="008644E2" w:rsidRPr="00B26635" w:rsidRDefault="008644E2" w:rsidP="008644E2">
      <w:pPr>
        <w:pStyle w:val="Caption"/>
        <w:tabs>
          <w:tab w:val="clear" w:pos="1134"/>
          <w:tab w:val="left" w:pos="1276"/>
        </w:tabs>
        <w:ind w:left="1276" w:hanging="1276"/>
      </w:pPr>
      <w:r w:rsidRPr="00B26635">
        <w:t xml:space="preserve">Figure </w:t>
      </w:r>
      <w:r>
        <w:t>4</w:t>
      </w:r>
      <w:r w:rsidRPr="00B26635">
        <w:t>:</w:t>
      </w:r>
      <w:r w:rsidRPr="00B26635">
        <w:tab/>
      </w:r>
      <w:r>
        <w:t xml:space="preserve">Percentage of youth with </w:t>
      </w:r>
      <w:r w:rsidR="008239FB">
        <w:t>each</w:t>
      </w:r>
      <w:r>
        <w:t xml:space="preserve"> number of offences recorded by Police prior to undertaking Alternative Action, </w:t>
      </w:r>
      <w:r w:rsidR="008143CE">
        <w:t>2010/11 to 2013/14 fiscal years</w:t>
      </w:r>
    </w:p>
    <w:p w:rsidR="008644E2" w:rsidRDefault="0083073B" w:rsidP="008866E4">
      <w:r w:rsidRPr="0083073B">
        <w:rPr>
          <w:noProof/>
          <w:lang w:eastAsia="en-NZ"/>
        </w:rPr>
        <w:drawing>
          <wp:inline distT="0" distB="0" distL="0" distR="0" wp14:anchorId="0FD30028" wp14:editId="2CB9CAE3">
            <wp:extent cx="5731510" cy="324671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46718"/>
                    </a:xfrm>
                    <a:prstGeom prst="rect">
                      <a:avLst/>
                    </a:prstGeom>
                    <a:noFill/>
                    <a:ln>
                      <a:noFill/>
                    </a:ln>
                  </pic:spPr>
                </pic:pic>
              </a:graphicData>
            </a:graphic>
          </wp:inline>
        </w:drawing>
      </w:r>
    </w:p>
    <w:p w:rsidR="005C64A4" w:rsidRDefault="005C64A4" w:rsidP="005C64A4">
      <w:r>
        <w:t>The youth undertaking Alternative Action in 2013/14 had a marginally higher number of prior offences, on average, than those in the three earlier years.</w:t>
      </w:r>
    </w:p>
    <w:p w:rsidR="005C64A4" w:rsidRDefault="005C64A4" w:rsidP="008866E4"/>
    <w:p w:rsidR="008866E4" w:rsidRDefault="008866E4" w:rsidP="004B62E6">
      <w:pPr>
        <w:pStyle w:val="Heading1"/>
        <w:ind w:right="-46"/>
        <w:sectPr w:rsidR="008866E4" w:rsidSect="002A18CE">
          <w:pgSz w:w="11906" w:h="16838" w:code="9"/>
          <w:pgMar w:top="1440" w:right="1440" w:bottom="1134" w:left="1440" w:header="454" w:footer="680" w:gutter="0"/>
          <w:cols w:space="708"/>
          <w:titlePg/>
          <w:docGrid w:linePitch="360"/>
        </w:sectPr>
      </w:pPr>
    </w:p>
    <w:p w:rsidR="00A01081" w:rsidRPr="00BE3F63" w:rsidRDefault="00A01081" w:rsidP="004B62E6">
      <w:pPr>
        <w:pStyle w:val="Heading1"/>
        <w:ind w:right="-46"/>
      </w:pPr>
      <w:bookmarkStart w:id="12" w:name="_Toc471976395"/>
      <w:r w:rsidRPr="00BE3F63">
        <w:lastRenderedPageBreak/>
        <w:t xml:space="preserve">Part </w:t>
      </w:r>
      <w:r>
        <w:t>2</w:t>
      </w:r>
      <w:r w:rsidRPr="00BE3F63">
        <w:t xml:space="preserve"> – </w:t>
      </w:r>
      <w:r w:rsidR="0082533D">
        <w:t>Reo</w:t>
      </w:r>
      <w:r>
        <w:t>ffending rates of youth undertaking Alternative Action</w:t>
      </w:r>
      <w:bookmarkEnd w:id="12"/>
    </w:p>
    <w:p w:rsidR="005E6F86" w:rsidRPr="005E6F86" w:rsidRDefault="002F55F6" w:rsidP="005E6F86">
      <w:r>
        <w:t>This section examines c</w:t>
      </w:r>
      <w:r w:rsidR="00B14B80">
        <w:t xml:space="preserve">hanges in </w:t>
      </w:r>
      <w:r w:rsidR="00B14B80" w:rsidRPr="00F4382D">
        <w:t xml:space="preserve">the offending </w:t>
      </w:r>
      <w:r w:rsidR="00B14B80">
        <w:t xml:space="preserve">outcomes observed in </w:t>
      </w:r>
      <w:r w:rsidR="000D2289">
        <w:t>1</w:t>
      </w:r>
      <w:r w:rsidR="006A1150">
        <w:t>7</w:t>
      </w:r>
      <w:r w:rsidR="000D2289">
        <w:t>,</w:t>
      </w:r>
      <w:r w:rsidR="005F0FA2">
        <w:t>317</w:t>
      </w:r>
      <w:r w:rsidR="00B14B80">
        <w:t xml:space="preserve"> cases where the person undertook Police Alternative Action in the 2010/11 to 2013/14 fiscal years. This </w:t>
      </w:r>
      <w:r w:rsidR="00AF124D">
        <w:t xml:space="preserve">period was chosen as it </w:t>
      </w:r>
      <w:r w:rsidR="00B14B80">
        <w:t xml:space="preserve">allowed reoffending to be analysed for at least 12 months after </w:t>
      </w:r>
      <w:r w:rsidR="000D2289">
        <w:t>the last of the</w:t>
      </w:r>
      <w:r w:rsidR="00B14B80">
        <w:t xml:space="preserve"> </w:t>
      </w:r>
      <w:r w:rsidR="00D17319">
        <w:t xml:space="preserve">fiscal </w:t>
      </w:r>
      <w:r w:rsidR="00B14B80">
        <w:t>year</w:t>
      </w:r>
      <w:r w:rsidR="000D2289">
        <w:t>s</w:t>
      </w:r>
      <w:r w:rsidR="00B14B80">
        <w:t>.</w:t>
      </w:r>
      <w:r w:rsidR="005E6F86">
        <w:t xml:space="preserve"> The Police offending data used related to the o</w:t>
      </w:r>
      <w:r w:rsidR="005E6F86" w:rsidRPr="005E6F86">
        <w:t xml:space="preserve">ccurrence details of criminal offences by specified individuals linked as an </w:t>
      </w:r>
      <w:r w:rsidR="005E6F86">
        <w:t>‘</w:t>
      </w:r>
      <w:r w:rsidR="005E6F86" w:rsidRPr="005E6F86">
        <w:t>offender</w:t>
      </w:r>
      <w:r w:rsidR="005E6F86">
        <w:t>’</w:t>
      </w:r>
      <w:r w:rsidR="005E6F86" w:rsidRPr="005E6F86">
        <w:t xml:space="preserve"> in Police records from July 2005 to January 2016.</w:t>
      </w:r>
    </w:p>
    <w:p w:rsidR="0031093E" w:rsidRPr="000B7C0E" w:rsidRDefault="00575978" w:rsidP="00AE6D33">
      <w:pPr>
        <w:pStyle w:val="Heading3"/>
      </w:pPr>
      <w:r>
        <w:t>Reoffending rate</w:t>
      </w:r>
    </w:p>
    <w:p w:rsidR="0031093E" w:rsidRDefault="00C63AC0" w:rsidP="00A61F95">
      <w:r>
        <w:t xml:space="preserve">Within three months of </w:t>
      </w:r>
      <w:r w:rsidR="00D17319">
        <w:t>Alternative Action</w:t>
      </w:r>
      <w:r w:rsidR="0031093E" w:rsidRPr="00531655">
        <w:t xml:space="preserve"> </w:t>
      </w:r>
      <w:r>
        <w:t xml:space="preserve">being initiated, 17% of youth had </w:t>
      </w:r>
      <w:r w:rsidR="0031093E" w:rsidRPr="00531655">
        <w:t xml:space="preserve">come to the attention of Police with a new offence (Figure </w:t>
      </w:r>
      <w:r w:rsidR="008644E2">
        <w:t>5</w:t>
      </w:r>
      <w:r w:rsidR="0031093E" w:rsidRPr="00531655">
        <w:t xml:space="preserve">). Within six months, </w:t>
      </w:r>
      <w:r>
        <w:t>28</w:t>
      </w:r>
      <w:r w:rsidR="0031093E" w:rsidRPr="00531655">
        <w:t>% had reoffended</w:t>
      </w:r>
      <w:r>
        <w:t>. W</w:t>
      </w:r>
      <w:r w:rsidR="0031093E" w:rsidRPr="00531655">
        <w:t xml:space="preserve">ithin 12 months, </w:t>
      </w:r>
      <w:r>
        <w:t>43</w:t>
      </w:r>
      <w:r w:rsidR="0031093E" w:rsidRPr="00531655">
        <w:t>% had reoffended</w:t>
      </w:r>
      <w:r>
        <w:t xml:space="preserve"> and 57% had not reoffended.</w:t>
      </w:r>
    </w:p>
    <w:p w:rsidR="0031093E" w:rsidRPr="00B26635" w:rsidRDefault="0031093E" w:rsidP="00E24D20">
      <w:pPr>
        <w:pStyle w:val="Caption"/>
        <w:tabs>
          <w:tab w:val="clear" w:pos="1134"/>
          <w:tab w:val="left" w:pos="1276"/>
        </w:tabs>
        <w:ind w:left="1276" w:hanging="1276"/>
      </w:pPr>
      <w:r w:rsidRPr="00B26635">
        <w:t xml:space="preserve">Figure </w:t>
      </w:r>
      <w:r w:rsidR="008644E2">
        <w:t>5</w:t>
      </w:r>
      <w:r w:rsidRPr="00B26635">
        <w:t>:</w:t>
      </w:r>
      <w:r w:rsidRPr="00B26635">
        <w:tab/>
        <w:t xml:space="preserve">Percentage of </w:t>
      </w:r>
      <w:r w:rsidR="00D17319">
        <w:t xml:space="preserve">youth </w:t>
      </w:r>
      <w:r w:rsidRPr="00B26635">
        <w:t xml:space="preserve">who reoffended within 12 months </w:t>
      </w:r>
      <w:r w:rsidR="00B42E1F">
        <w:t>of</w:t>
      </w:r>
      <w:r w:rsidR="00B42E1F" w:rsidRPr="00B26635">
        <w:t xml:space="preserve"> </w:t>
      </w:r>
      <w:r w:rsidR="00B20362">
        <w:t xml:space="preserve">Police </w:t>
      </w:r>
      <w:r w:rsidR="00A92FEF">
        <w:t>Alternative Action being initiated</w:t>
      </w:r>
      <w:r w:rsidR="00C63AC0">
        <w:t>, 2010/11 to 2013/14</w:t>
      </w:r>
      <w:r w:rsidR="002E7213">
        <w:t xml:space="preserve"> combined</w:t>
      </w:r>
    </w:p>
    <w:p w:rsidR="000878ED" w:rsidRPr="00396A60" w:rsidRDefault="004143D5" w:rsidP="00554536">
      <w:pPr>
        <w:spacing w:after="0"/>
        <w:rPr>
          <w:sz w:val="22"/>
        </w:rPr>
      </w:pPr>
      <w:r w:rsidRPr="004143D5">
        <w:rPr>
          <w:noProof/>
          <w:lang w:eastAsia="en-NZ"/>
        </w:rPr>
        <w:drawing>
          <wp:inline distT="0" distB="0" distL="0" distR="0" wp14:anchorId="2353A37F" wp14:editId="5AB4172D">
            <wp:extent cx="5731200" cy="2898000"/>
            <wp:effectExtent l="0" t="0" r="3175"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200" cy="2898000"/>
                    </a:xfrm>
                    <a:prstGeom prst="rect">
                      <a:avLst/>
                    </a:prstGeom>
                    <a:noFill/>
                    <a:ln>
                      <a:noFill/>
                    </a:ln>
                  </pic:spPr>
                </pic:pic>
              </a:graphicData>
            </a:graphic>
          </wp:inline>
        </w:drawing>
      </w:r>
    </w:p>
    <w:p w:rsidR="00555261" w:rsidRDefault="00555261" w:rsidP="00A77D94">
      <w:pPr>
        <w:pStyle w:val="BodyText"/>
        <w:spacing w:before="60" w:after="170"/>
        <w:rPr>
          <w:rFonts w:ascii="Verdana" w:hAnsi="Verdana"/>
          <w:sz w:val="20"/>
          <w:szCs w:val="20"/>
          <w:lang w:val="en-NZ"/>
        </w:rPr>
      </w:pPr>
      <w:r>
        <w:rPr>
          <w:rFonts w:ascii="Verdana" w:hAnsi="Verdana"/>
          <w:sz w:val="20"/>
          <w:szCs w:val="20"/>
          <w:lang w:val="en-NZ"/>
        </w:rPr>
        <w:t xml:space="preserve">There was little difference in reoffending rates between the four fiscal years examined in this report (Appendix </w:t>
      </w:r>
      <w:r w:rsidR="00387F47">
        <w:rPr>
          <w:rFonts w:ascii="Verdana" w:hAnsi="Verdana"/>
          <w:sz w:val="20"/>
          <w:szCs w:val="20"/>
          <w:lang w:val="en-NZ"/>
        </w:rPr>
        <w:t>D</w:t>
      </w:r>
      <w:r>
        <w:rPr>
          <w:rFonts w:ascii="Verdana" w:hAnsi="Verdana"/>
          <w:sz w:val="20"/>
          <w:szCs w:val="20"/>
          <w:lang w:val="en-NZ"/>
        </w:rPr>
        <w:t xml:space="preserve">, Figure </w:t>
      </w:r>
      <w:r w:rsidR="00387F47">
        <w:rPr>
          <w:rFonts w:ascii="Verdana" w:hAnsi="Verdana"/>
          <w:sz w:val="20"/>
          <w:szCs w:val="20"/>
          <w:lang w:val="en-NZ"/>
        </w:rPr>
        <w:t>D</w:t>
      </w:r>
      <w:r>
        <w:rPr>
          <w:rFonts w:ascii="Verdana" w:hAnsi="Verdana"/>
          <w:sz w:val="20"/>
          <w:szCs w:val="20"/>
          <w:lang w:val="en-NZ"/>
        </w:rPr>
        <w:t>1).</w:t>
      </w:r>
    </w:p>
    <w:p w:rsidR="00D01116" w:rsidRDefault="00AB361B" w:rsidP="0032156B">
      <w:pPr>
        <w:pStyle w:val="BodyText"/>
        <w:spacing w:before="120"/>
        <w:rPr>
          <w:rFonts w:ascii="Verdana" w:hAnsi="Verdana"/>
          <w:sz w:val="20"/>
          <w:szCs w:val="20"/>
          <w:lang w:val="en-NZ"/>
        </w:rPr>
      </w:pPr>
      <w:r>
        <w:rPr>
          <w:rFonts w:ascii="Verdana" w:hAnsi="Verdana"/>
          <w:sz w:val="20"/>
          <w:szCs w:val="20"/>
          <w:lang w:val="en-NZ"/>
        </w:rPr>
        <w:t xml:space="preserve">Male youth </w:t>
      </w:r>
      <w:r w:rsidR="000D2289">
        <w:rPr>
          <w:rFonts w:ascii="Verdana" w:hAnsi="Verdana"/>
          <w:sz w:val="20"/>
          <w:szCs w:val="20"/>
          <w:lang w:val="en-NZ"/>
        </w:rPr>
        <w:t xml:space="preserve">were more likely to have </w:t>
      </w:r>
      <w:r>
        <w:rPr>
          <w:rFonts w:ascii="Verdana" w:hAnsi="Verdana"/>
          <w:sz w:val="20"/>
          <w:szCs w:val="20"/>
          <w:lang w:val="en-NZ"/>
        </w:rPr>
        <w:t xml:space="preserve">reoffended than female youth </w:t>
      </w:r>
      <w:r w:rsidR="000D2289">
        <w:rPr>
          <w:rFonts w:ascii="Verdana" w:hAnsi="Verdana"/>
          <w:sz w:val="20"/>
          <w:szCs w:val="20"/>
          <w:lang w:val="en-NZ"/>
        </w:rPr>
        <w:t xml:space="preserve">over the entire 12 month period </w:t>
      </w:r>
      <w:r>
        <w:rPr>
          <w:rFonts w:ascii="Verdana" w:hAnsi="Verdana"/>
          <w:sz w:val="20"/>
          <w:szCs w:val="20"/>
          <w:lang w:val="en-NZ"/>
        </w:rPr>
        <w:t>after Alternative Action was initiated</w:t>
      </w:r>
      <w:r w:rsidR="0095589F">
        <w:rPr>
          <w:rFonts w:ascii="Verdana" w:hAnsi="Verdana"/>
          <w:sz w:val="20"/>
          <w:szCs w:val="20"/>
          <w:lang w:val="en-NZ"/>
        </w:rPr>
        <w:t xml:space="preserve">, with the gap in reoffending rates growing </w:t>
      </w:r>
      <w:r w:rsidR="00EF0D45">
        <w:rPr>
          <w:rFonts w:ascii="Verdana" w:hAnsi="Verdana"/>
          <w:sz w:val="20"/>
          <w:szCs w:val="20"/>
          <w:lang w:val="en-NZ"/>
        </w:rPr>
        <w:t xml:space="preserve">considerably </w:t>
      </w:r>
      <w:r w:rsidR="0095589F">
        <w:rPr>
          <w:rFonts w:ascii="Verdana" w:hAnsi="Verdana"/>
          <w:sz w:val="20"/>
          <w:szCs w:val="20"/>
          <w:lang w:val="en-NZ"/>
        </w:rPr>
        <w:t>as time passed</w:t>
      </w:r>
      <w:r>
        <w:rPr>
          <w:rFonts w:ascii="Verdana" w:hAnsi="Verdana"/>
          <w:sz w:val="20"/>
          <w:szCs w:val="20"/>
          <w:lang w:val="en-NZ"/>
        </w:rPr>
        <w:t xml:space="preserve"> </w:t>
      </w:r>
      <w:r w:rsidRPr="0031093E">
        <w:rPr>
          <w:rFonts w:ascii="Verdana" w:hAnsi="Verdana"/>
          <w:sz w:val="20"/>
          <w:szCs w:val="20"/>
          <w:lang w:val="en-NZ"/>
        </w:rPr>
        <w:t xml:space="preserve">(Appendix </w:t>
      </w:r>
      <w:r w:rsidR="00E84A9F">
        <w:rPr>
          <w:rFonts w:ascii="Verdana" w:hAnsi="Verdana"/>
          <w:sz w:val="20"/>
          <w:szCs w:val="20"/>
          <w:lang w:val="en-NZ"/>
        </w:rPr>
        <w:t>C</w:t>
      </w:r>
      <w:r w:rsidRPr="0031093E">
        <w:rPr>
          <w:rFonts w:ascii="Verdana" w:hAnsi="Verdana"/>
          <w:sz w:val="20"/>
          <w:szCs w:val="20"/>
          <w:lang w:val="en-NZ"/>
        </w:rPr>
        <w:t xml:space="preserve">, Figure </w:t>
      </w:r>
      <w:r w:rsidR="00E84A9F">
        <w:rPr>
          <w:rFonts w:ascii="Verdana" w:hAnsi="Verdana"/>
          <w:sz w:val="20"/>
          <w:szCs w:val="20"/>
          <w:lang w:val="en-NZ"/>
        </w:rPr>
        <w:t>C</w:t>
      </w:r>
      <w:r w:rsidR="00555261">
        <w:rPr>
          <w:rFonts w:ascii="Verdana" w:hAnsi="Verdana"/>
          <w:sz w:val="20"/>
          <w:szCs w:val="20"/>
          <w:lang w:val="en-NZ"/>
        </w:rPr>
        <w:t>2</w:t>
      </w:r>
      <w:r w:rsidRPr="0031093E">
        <w:rPr>
          <w:rFonts w:ascii="Verdana" w:hAnsi="Verdana"/>
          <w:sz w:val="20"/>
          <w:szCs w:val="20"/>
          <w:lang w:val="en-NZ"/>
        </w:rPr>
        <w:t>)</w:t>
      </w:r>
      <w:r>
        <w:rPr>
          <w:rFonts w:ascii="Verdana" w:hAnsi="Verdana"/>
          <w:sz w:val="20"/>
          <w:szCs w:val="20"/>
          <w:lang w:val="en-NZ"/>
        </w:rPr>
        <w:t xml:space="preserve">. </w:t>
      </w:r>
      <w:r w:rsidR="009465C2" w:rsidRPr="0031093E">
        <w:rPr>
          <w:rFonts w:ascii="Verdana" w:hAnsi="Verdana"/>
          <w:sz w:val="20"/>
          <w:szCs w:val="20"/>
          <w:lang w:val="en-NZ"/>
        </w:rPr>
        <w:t xml:space="preserve">Māori </w:t>
      </w:r>
      <w:r w:rsidR="009465C2">
        <w:rPr>
          <w:rFonts w:ascii="Verdana" w:hAnsi="Verdana"/>
          <w:sz w:val="20"/>
          <w:szCs w:val="20"/>
          <w:lang w:val="en-NZ"/>
        </w:rPr>
        <w:t xml:space="preserve">youth reoffended at a higher rate than Pacific youth, who in turn reoffended at a higher rate than European youth over the entire 12 month period </w:t>
      </w:r>
      <w:r w:rsidR="0031093E" w:rsidRPr="0031093E">
        <w:rPr>
          <w:rFonts w:ascii="Verdana" w:hAnsi="Verdana"/>
          <w:sz w:val="20"/>
          <w:szCs w:val="20"/>
          <w:lang w:val="en-NZ"/>
        </w:rPr>
        <w:t xml:space="preserve">(Appendix </w:t>
      </w:r>
      <w:r w:rsidR="00E84A9F">
        <w:rPr>
          <w:rFonts w:ascii="Verdana" w:hAnsi="Verdana"/>
          <w:sz w:val="20"/>
          <w:szCs w:val="20"/>
          <w:lang w:val="en-NZ"/>
        </w:rPr>
        <w:t>C</w:t>
      </w:r>
      <w:r w:rsidR="0031093E" w:rsidRPr="0031093E">
        <w:rPr>
          <w:rFonts w:ascii="Verdana" w:hAnsi="Verdana"/>
          <w:sz w:val="20"/>
          <w:szCs w:val="20"/>
          <w:lang w:val="en-NZ"/>
        </w:rPr>
        <w:t xml:space="preserve">, Figure </w:t>
      </w:r>
      <w:r w:rsidR="00E84A9F">
        <w:rPr>
          <w:rFonts w:ascii="Verdana" w:hAnsi="Verdana"/>
          <w:sz w:val="20"/>
          <w:szCs w:val="20"/>
          <w:lang w:val="en-NZ"/>
        </w:rPr>
        <w:t>C</w:t>
      </w:r>
      <w:r w:rsidR="00555261">
        <w:rPr>
          <w:rFonts w:ascii="Verdana" w:hAnsi="Verdana"/>
          <w:sz w:val="20"/>
          <w:szCs w:val="20"/>
          <w:lang w:val="en-NZ"/>
        </w:rPr>
        <w:t>3</w:t>
      </w:r>
      <w:r w:rsidR="0031093E" w:rsidRPr="0031093E">
        <w:rPr>
          <w:rFonts w:ascii="Verdana" w:hAnsi="Verdana"/>
          <w:sz w:val="20"/>
          <w:szCs w:val="20"/>
          <w:lang w:val="en-NZ"/>
        </w:rPr>
        <w:t>).</w:t>
      </w:r>
      <w:r w:rsidR="009465C2">
        <w:rPr>
          <w:rFonts w:ascii="Verdana" w:hAnsi="Verdana"/>
          <w:sz w:val="20"/>
          <w:szCs w:val="20"/>
          <w:lang w:val="en-NZ"/>
        </w:rPr>
        <w:t xml:space="preserve"> Children aged 10</w:t>
      </w:r>
      <w:r w:rsidR="009465C2">
        <w:rPr>
          <w:rFonts w:ascii="Courier New" w:hAnsi="Courier New" w:cs="Courier New"/>
          <w:sz w:val="20"/>
          <w:szCs w:val="20"/>
          <w:lang w:val="en-NZ"/>
        </w:rPr>
        <w:t>-</w:t>
      </w:r>
      <w:r w:rsidR="009465C2">
        <w:rPr>
          <w:rFonts w:ascii="Verdana" w:hAnsi="Verdana"/>
          <w:sz w:val="20"/>
          <w:szCs w:val="20"/>
          <w:lang w:val="en-NZ"/>
        </w:rPr>
        <w:t xml:space="preserve">13 years and youth aged 17 years or over reoffended at similar rates </w:t>
      </w:r>
      <w:r w:rsidR="00EF0D45">
        <w:rPr>
          <w:rFonts w:ascii="Verdana" w:hAnsi="Verdana"/>
          <w:sz w:val="20"/>
          <w:szCs w:val="20"/>
          <w:lang w:val="en-NZ"/>
        </w:rPr>
        <w:t xml:space="preserve">for the first nine months, then rates diverged slightly </w:t>
      </w:r>
      <w:r w:rsidR="009465C2" w:rsidRPr="0031093E">
        <w:rPr>
          <w:rFonts w:ascii="Verdana" w:hAnsi="Verdana"/>
          <w:sz w:val="20"/>
          <w:szCs w:val="20"/>
          <w:lang w:val="en-NZ"/>
        </w:rPr>
        <w:t>(Appendix</w:t>
      </w:r>
      <w:r w:rsidR="002E546C">
        <w:rPr>
          <w:rFonts w:ascii="Verdana" w:hAnsi="Verdana"/>
          <w:sz w:val="20"/>
          <w:szCs w:val="20"/>
          <w:lang w:val="en-NZ"/>
        </w:rPr>
        <w:t xml:space="preserve"> </w:t>
      </w:r>
      <w:r w:rsidR="00E84A9F">
        <w:rPr>
          <w:rFonts w:ascii="Verdana" w:hAnsi="Verdana"/>
          <w:sz w:val="20"/>
          <w:szCs w:val="20"/>
          <w:lang w:val="en-NZ"/>
        </w:rPr>
        <w:t>C</w:t>
      </w:r>
      <w:r w:rsidR="009465C2" w:rsidRPr="0031093E">
        <w:rPr>
          <w:rFonts w:ascii="Verdana" w:hAnsi="Verdana"/>
          <w:sz w:val="20"/>
          <w:szCs w:val="20"/>
          <w:lang w:val="en-NZ"/>
        </w:rPr>
        <w:t xml:space="preserve">, Figure </w:t>
      </w:r>
      <w:r w:rsidR="00E84A9F">
        <w:rPr>
          <w:rFonts w:ascii="Verdana" w:hAnsi="Verdana"/>
          <w:sz w:val="20"/>
          <w:szCs w:val="20"/>
          <w:lang w:val="en-NZ"/>
        </w:rPr>
        <w:t>C</w:t>
      </w:r>
      <w:r w:rsidR="00555261">
        <w:rPr>
          <w:rFonts w:ascii="Verdana" w:hAnsi="Verdana"/>
          <w:sz w:val="20"/>
          <w:szCs w:val="20"/>
          <w:lang w:val="en-NZ"/>
        </w:rPr>
        <w:t>4</w:t>
      </w:r>
      <w:r w:rsidR="009465C2" w:rsidRPr="0031093E">
        <w:rPr>
          <w:rFonts w:ascii="Verdana" w:hAnsi="Verdana"/>
          <w:sz w:val="20"/>
          <w:szCs w:val="20"/>
          <w:lang w:val="en-NZ"/>
        </w:rPr>
        <w:t>)</w:t>
      </w:r>
      <w:r w:rsidR="009465C2">
        <w:rPr>
          <w:rFonts w:ascii="Verdana" w:hAnsi="Verdana"/>
          <w:sz w:val="20"/>
          <w:szCs w:val="20"/>
          <w:lang w:val="en-NZ"/>
        </w:rPr>
        <w:t>. Both these age groups reoffended more quickly than 14</w:t>
      </w:r>
      <w:r w:rsidR="009465C2">
        <w:rPr>
          <w:rFonts w:ascii="Courier New" w:hAnsi="Courier New" w:cs="Courier New"/>
          <w:sz w:val="20"/>
          <w:szCs w:val="20"/>
          <w:lang w:val="en-NZ"/>
        </w:rPr>
        <w:t>-</w:t>
      </w:r>
      <w:r w:rsidR="009465C2">
        <w:rPr>
          <w:rFonts w:ascii="Verdana" w:hAnsi="Verdana"/>
          <w:sz w:val="20"/>
          <w:szCs w:val="20"/>
          <w:lang w:val="en-NZ"/>
        </w:rPr>
        <w:t xml:space="preserve">16 year olds. </w:t>
      </w:r>
    </w:p>
    <w:p w:rsidR="0031093E" w:rsidRPr="00CC05C1" w:rsidRDefault="0031093E" w:rsidP="00AE6D33">
      <w:pPr>
        <w:pStyle w:val="Heading3"/>
      </w:pPr>
      <w:r w:rsidRPr="00CC05C1">
        <w:t>Frequency and seriousness of offending</w:t>
      </w:r>
    </w:p>
    <w:p w:rsidR="0031093E" w:rsidRDefault="00554536" w:rsidP="00A61F95">
      <w:r>
        <w:t xml:space="preserve">In general, youth undertaking Alternative Action are low </w:t>
      </w:r>
      <w:r w:rsidR="000F1CAE">
        <w:t>frequency</w:t>
      </w:r>
      <w:r>
        <w:t xml:space="preserve"> offenders who have not committed very serious offences. </w:t>
      </w:r>
      <w:r w:rsidR="009A09C3">
        <w:t>Over the 12 months prior to undertaking Alternative Action, the average number of offences committed by each person was 2.1</w:t>
      </w:r>
      <w:r w:rsidR="002F55F6">
        <w:t>,</w:t>
      </w:r>
      <w:r w:rsidR="009A09C3">
        <w:t xml:space="preserve"> </w:t>
      </w:r>
      <w:r w:rsidR="009A09C3">
        <w:lastRenderedPageBreak/>
        <w:t>with an average total seriousness of 17</w:t>
      </w:r>
      <w:r w:rsidR="00773027">
        <w:t>9</w:t>
      </w:r>
      <w:r w:rsidR="009A09C3">
        <w:t xml:space="preserve"> (Figures </w:t>
      </w:r>
      <w:r w:rsidR="008644E2">
        <w:t>6</w:t>
      </w:r>
      <w:r w:rsidR="009A09C3">
        <w:t xml:space="preserve"> and </w:t>
      </w:r>
      <w:r w:rsidR="008644E2">
        <w:t>7</w:t>
      </w:r>
      <w:r w:rsidR="009A09C3">
        <w:t>)</w:t>
      </w:r>
      <w:r w:rsidR="0031093E" w:rsidRPr="00F75B7C">
        <w:t>. Over the 12 months</w:t>
      </w:r>
      <w:r w:rsidR="009A09C3">
        <w:t xml:space="preserve"> following Alternative Action being initiated</w:t>
      </w:r>
      <w:r w:rsidR="0031093E" w:rsidRPr="00F75B7C">
        <w:t xml:space="preserve">, </w:t>
      </w:r>
      <w:r w:rsidR="008B2EB3">
        <w:t xml:space="preserve">both figures were lower at </w:t>
      </w:r>
      <w:r w:rsidR="00D074CD">
        <w:t>1.5</w:t>
      </w:r>
      <w:r w:rsidR="009A09C3">
        <w:t xml:space="preserve"> </w:t>
      </w:r>
      <w:r w:rsidR="00270A0D">
        <w:t xml:space="preserve">(29% decrease) </w:t>
      </w:r>
      <w:r w:rsidR="009A09C3">
        <w:t xml:space="preserve">and </w:t>
      </w:r>
      <w:r w:rsidR="00D074CD">
        <w:t>15</w:t>
      </w:r>
      <w:r w:rsidR="000452FE">
        <w:t>7</w:t>
      </w:r>
      <w:r w:rsidR="00270A0D">
        <w:t xml:space="preserve"> (12% decrease)</w:t>
      </w:r>
      <w:r w:rsidR="008B2EB3">
        <w:t xml:space="preserve"> respectively</w:t>
      </w:r>
      <w:r w:rsidR="0031093E" w:rsidRPr="00F75B7C">
        <w:t>.</w:t>
      </w:r>
    </w:p>
    <w:p w:rsidR="0031093E" w:rsidRPr="00762A61" w:rsidRDefault="0031093E" w:rsidP="00E24D20">
      <w:pPr>
        <w:pStyle w:val="Caption"/>
        <w:tabs>
          <w:tab w:val="clear" w:pos="1134"/>
          <w:tab w:val="left" w:pos="1276"/>
        </w:tabs>
        <w:ind w:left="1276" w:hanging="1276"/>
      </w:pPr>
      <w:r w:rsidRPr="00762A61">
        <w:t xml:space="preserve">Figure </w:t>
      </w:r>
      <w:r w:rsidR="008644E2">
        <w:t>6</w:t>
      </w:r>
      <w:r w:rsidRPr="00762A61">
        <w:t>:</w:t>
      </w:r>
      <w:r w:rsidRPr="00762A61">
        <w:tab/>
        <w:t xml:space="preserve">Average frequency of offences dealt with by Police before and after </w:t>
      </w:r>
      <w:r w:rsidR="0099052F">
        <w:t>Alternative Action</w:t>
      </w:r>
      <w:r w:rsidR="00982908">
        <w:t xml:space="preserve"> </w:t>
      </w:r>
      <w:r w:rsidR="0032156B">
        <w:t>was</w:t>
      </w:r>
      <w:r w:rsidR="00982908">
        <w:t xml:space="preserve"> initiated</w:t>
      </w:r>
      <w:r w:rsidR="00B839BC">
        <w:t>, 2010/11 to 2013/14 combined</w:t>
      </w:r>
    </w:p>
    <w:p w:rsidR="0031093E" w:rsidRPr="004F7B31" w:rsidRDefault="00753B45" w:rsidP="00BE3F63">
      <w:pPr>
        <w:pStyle w:val="BodyText"/>
        <w:spacing w:before="0"/>
        <w:rPr>
          <w:highlight w:val="yellow"/>
          <w:lang w:val="en-NZ"/>
        </w:rPr>
      </w:pPr>
      <w:r w:rsidRPr="00753B45">
        <w:rPr>
          <w:noProof/>
          <w:lang w:val="en-NZ"/>
        </w:rPr>
        <w:drawing>
          <wp:inline distT="0" distB="0" distL="0" distR="0" wp14:anchorId="1F126ECA" wp14:editId="2130F096">
            <wp:extent cx="5731200" cy="28368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200" cy="2836800"/>
                    </a:xfrm>
                    <a:prstGeom prst="rect">
                      <a:avLst/>
                    </a:prstGeom>
                    <a:noFill/>
                    <a:ln>
                      <a:noFill/>
                    </a:ln>
                  </pic:spPr>
                </pic:pic>
              </a:graphicData>
            </a:graphic>
          </wp:inline>
        </w:drawing>
      </w:r>
    </w:p>
    <w:p w:rsidR="00A61F95" w:rsidRPr="00554536" w:rsidRDefault="00A61F95" w:rsidP="00BD5C34">
      <w:pPr>
        <w:spacing w:after="0"/>
      </w:pPr>
    </w:p>
    <w:p w:rsidR="0031093E" w:rsidRPr="001F513A" w:rsidRDefault="0031093E" w:rsidP="00E24D20">
      <w:pPr>
        <w:pStyle w:val="Caption"/>
        <w:tabs>
          <w:tab w:val="clear" w:pos="1134"/>
          <w:tab w:val="left" w:pos="1276"/>
        </w:tabs>
        <w:ind w:left="1276" w:hanging="1276"/>
      </w:pPr>
      <w:r w:rsidRPr="001F513A">
        <w:t xml:space="preserve">Figure </w:t>
      </w:r>
      <w:r w:rsidR="008644E2">
        <w:t>7</w:t>
      </w:r>
      <w:r w:rsidRPr="001F513A">
        <w:t>:</w:t>
      </w:r>
      <w:r w:rsidRPr="001F513A">
        <w:tab/>
        <w:t xml:space="preserve">Average total seriousness of offences dealt with by Police before and after </w:t>
      </w:r>
      <w:r w:rsidR="0099052F">
        <w:t>Alternative Action</w:t>
      </w:r>
      <w:r w:rsidR="00982908">
        <w:t xml:space="preserve"> </w:t>
      </w:r>
      <w:r w:rsidR="0032156B">
        <w:t>was</w:t>
      </w:r>
      <w:r w:rsidR="00982908">
        <w:t xml:space="preserve"> initiated</w:t>
      </w:r>
      <w:r w:rsidR="00B839BC">
        <w:t>, 2010/11 to 2013/14 combined</w:t>
      </w:r>
    </w:p>
    <w:p w:rsidR="0031093E" w:rsidRPr="00ED4D55" w:rsidRDefault="00BC7223" w:rsidP="00BE3F63">
      <w:pPr>
        <w:pStyle w:val="BodyText"/>
        <w:spacing w:before="0" w:line="240" w:lineRule="auto"/>
        <w:ind w:left="1418" w:hanging="1418"/>
        <w:rPr>
          <w:highlight w:val="yellow"/>
          <w:lang w:val="en-NZ"/>
        </w:rPr>
      </w:pPr>
      <w:r w:rsidRPr="00BC7223">
        <w:rPr>
          <w:noProof/>
          <w:lang w:val="en-NZ"/>
        </w:rPr>
        <w:drawing>
          <wp:inline distT="0" distB="0" distL="0" distR="0" wp14:anchorId="713DA4B4" wp14:editId="64E473F7">
            <wp:extent cx="5731200" cy="2764800"/>
            <wp:effectExtent l="0" t="0" r="3175"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200" cy="2764800"/>
                    </a:xfrm>
                    <a:prstGeom prst="rect">
                      <a:avLst/>
                    </a:prstGeom>
                    <a:noFill/>
                    <a:ln>
                      <a:noFill/>
                    </a:ln>
                  </pic:spPr>
                </pic:pic>
              </a:graphicData>
            </a:graphic>
          </wp:inline>
        </w:drawing>
      </w:r>
    </w:p>
    <w:p w:rsidR="00982908" w:rsidRDefault="00E14ABC" w:rsidP="00CC433D">
      <w:pPr>
        <w:spacing w:before="120"/>
      </w:pPr>
      <w:r>
        <w:t>T</w:t>
      </w:r>
      <w:r w:rsidR="0031093E" w:rsidRPr="00762A61">
        <w:t xml:space="preserve">he total number of offences committed by </w:t>
      </w:r>
      <w:r w:rsidR="006A2367">
        <w:t xml:space="preserve">the </w:t>
      </w:r>
      <w:r w:rsidR="005B1377">
        <w:t>cohort</w:t>
      </w:r>
      <w:r w:rsidR="001D5880">
        <w:t xml:space="preserve"> </w:t>
      </w:r>
      <w:r w:rsidR="0031093E" w:rsidRPr="00762A61">
        <w:t>in the 1</w:t>
      </w:r>
      <w:r w:rsidR="00586761">
        <w:t xml:space="preserve">2 months after </w:t>
      </w:r>
      <w:r w:rsidR="001D5880">
        <w:t xml:space="preserve">Alternative Action </w:t>
      </w:r>
      <w:r w:rsidR="00586761">
        <w:t xml:space="preserve">was </w:t>
      </w:r>
      <w:r w:rsidR="00BE336F">
        <w:t>2</w:t>
      </w:r>
      <w:r w:rsidR="006A2367">
        <w:t>9</w:t>
      </w:r>
      <w:r w:rsidR="0031093E" w:rsidRPr="00762A61">
        <w:t>%</w:t>
      </w:r>
      <w:r w:rsidR="00B34A62">
        <w:t xml:space="preserve"> </w:t>
      </w:r>
      <w:r w:rsidR="0031093E" w:rsidRPr="00762A61">
        <w:t xml:space="preserve">lower than in the 12 months </w:t>
      </w:r>
      <w:r w:rsidR="001D5880">
        <w:t xml:space="preserve">prior </w:t>
      </w:r>
      <w:r w:rsidR="008268D6">
        <w:t>(</w:t>
      </w:r>
      <w:r w:rsidR="006A2367" w:rsidRPr="008268D6">
        <w:t>2</w:t>
      </w:r>
      <w:r w:rsidR="006A2367">
        <w:t>5</w:t>
      </w:r>
      <w:r w:rsidR="006A2367" w:rsidRPr="008268D6">
        <w:t>,</w:t>
      </w:r>
      <w:r w:rsidR="00A8551E">
        <w:t>697</w:t>
      </w:r>
      <w:r w:rsidR="006A2367">
        <w:t xml:space="preserve"> compared with </w:t>
      </w:r>
      <w:r w:rsidR="00BE336F">
        <w:t>36,</w:t>
      </w:r>
      <w:r w:rsidR="00A8551E">
        <w:t>397</w:t>
      </w:r>
      <w:r w:rsidR="00106445">
        <w:t>, a 10,</w:t>
      </w:r>
      <w:r w:rsidR="00A8551E">
        <w:t>700</w:t>
      </w:r>
      <w:r w:rsidR="00106445">
        <w:t xml:space="preserve"> decrease</w:t>
      </w:r>
      <w:r w:rsidR="008268D6">
        <w:t>)</w:t>
      </w:r>
      <w:r w:rsidR="0031093E" w:rsidRPr="00762A61">
        <w:t xml:space="preserve">. </w:t>
      </w:r>
      <w:r w:rsidR="003259AE">
        <w:t>Figure 8 shows that t</w:t>
      </w:r>
      <w:r w:rsidR="0031093E" w:rsidRPr="00762A61">
        <w:t xml:space="preserve">he majority of the decrease was due to large drops in </w:t>
      </w:r>
      <w:r w:rsidR="00CC433D">
        <w:t xml:space="preserve">the two most frequent offence types: </w:t>
      </w:r>
      <w:r w:rsidR="00344184">
        <w:t>theft</w:t>
      </w:r>
      <w:r w:rsidR="007D5E8C">
        <w:t>-</w:t>
      </w:r>
      <w:r w:rsidR="00CC27EC">
        <w:t>related</w:t>
      </w:r>
      <w:r w:rsidR="00BE336F">
        <w:t xml:space="preserve"> </w:t>
      </w:r>
      <w:r w:rsidR="00CC433D">
        <w:t>(</w:t>
      </w:r>
      <w:r w:rsidR="0083073B">
        <w:t xml:space="preserve">down </w:t>
      </w:r>
      <w:r w:rsidR="00CC433D">
        <w:t xml:space="preserve">38%) </w:t>
      </w:r>
      <w:r w:rsidR="00344184">
        <w:t>and</w:t>
      </w:r>
      <w:r w:rsidR="0031093E" w:rsidRPr="00762A61">
        <w:t xml:space="preserve"> property damage</w:t>
      </w:r>
      <w:r w:rsidR="00344184">
        <w:t xml:space="preserve"> </w:t>
      </w:r>
      <w:r w:rsidR="00CC433D">
        <w:t>(</w:t>
      </w:r>
      <w:r w:rsidR="0083073B">
        <w:t xml:space="preserve">down </w:t>
      </w:r>
      <w:r w:rsidR="00CC433D">
        <w:t>44%)</w:t>
      </w:r>
      <w:r w:rsidR="0031093E" w:rsidRPr="00762A61">
        <w:t xml:space="preserve">. </w:t>
      </w:r>
      <w:r w:rsidR="00BE336F">
        <w:t>I</w:t>
      </w:r>
      <w:r w:rsidR="0031093E" w:rsidRPr="00762A61">
        <w:t xml:space="preserve">njury causing acts </w:t>
      </w:r>
      <w:r w:rsidR="00920158">
        <w:t xml:space="preserve">or homicides </w:t>
      </w:r>
      <w:r w:rsidR="0031093E" w:rsidRPr="00762A61">
        <w:t xml:space="preserve">reduced by </w:t>
      </w:r>
      <w:r w:rsidR="0077415E">
        <w:t>30</w:t>
      </w:r>
      <w:r w:rsidR="0047225F">
        <w:t xml:space="preserve">% after </w:t>
      </w:r>
      <w:r w:rsidR="00BE336F">
        <w:t>Alternative Action</w:t>
      </w:r>
      <w:r>
        <w:t xml:space="preserve">, </w:t>
      </w:r>
      <w:r w:rsidR="002F55F6">
        <w:t>while</w:t>
      </w:r>
      <w:r>
        <w:t xml:space="preserve"> burglary </w:t>
      </w:r>
      <w:r w:rsidR="005358D5">
        <w:t xml:space="preserve">offences </w:t>
      </w:r>
      <w:r>
        <w:t>reduced by 20%</w:t>
      </w:r>
      <w:r w:rsidR="00BE336F">
        <w:t xml:space="preserve">. </w:t>
      </w:r>
      <w:r w:rsidR="00261231" w:rsidRPr="007B1330">
        <w:t xml:space="preserve">While there was a drop in the frequency of offending in </w:t>
      </w:r>
      <w:r w:rsidR="007B1330" w:rsidRPr="007B1330">
        <w:t>the majority of</w:t>
      </w:r>
      <w:r w:rsidR="00261231" w:rsidRPr="007B1330">
        <w:t xml:space="preserve"> offence divisions, </w:t>
      </w:r>
      <w:r w:rsidR="007B1330">
        <w:t>robbery-related</w:t>
      </w:r>
      <w:r w:rsidR="00261231" w:rsidRPr="007B1330">
        <w:t xml:space="preserve"> offences increased by </w:t>
      </w:r>
      <w:r w:rsidR="007B1330">
        <w:t>4</w:t>
      </w:r>
      <w:r w:rsidR="0077415E">
        <w:t>2</w:t>
      </w:r>
      <w:r w:rsidR="00261231" w:rsidRPr="007B1330">
        <w:t xml:space="preserve">% in the 12 months after </w:t>
      </w:r>
      <w:r w:rsidR="007B1330">
        <w:t>Alter</w:t>
      </w:r>
      <w:r w:rsidR="009348B9">
        <w:t>n</w:t>
      </w:r>
      <w:r w:rsidR="007B1330">
        <w:t>ative Action</w:t>
      </w:r>
      <w:r w:rsidR="00261231" w:rsidRPr="007B1330">
        <w:t xml:space="preserve"> compared to the 12 months before</w:t>
      </w:r>
      <w:r w:rsidR="007B1330">
        <w:t xml:space="preserve">. Similarly, offences against justice increased by </w:t>
      </w:r>
      <w:r w:rsidR="006A2367">
        <w:t>38</w:t>
      </w:r>
      <w:r w:rsidR="007B1330">
        <w:t xml:space="preserve">% and traffic-related offences increased by </w:t>
      </w:r>
      <w:r w:rsidR="006A2367">
        <w:t>3</w:t>
      </w:r>
      <w:r w:rsidR="007B1330">
        <w:t>%</w:t>
      </w:r>
      <w:r w:rsidR="00261231" w:rsidRPr="007B1330">
        <w:t>.</w:t>
      </w:r>
    </w:p>
    <w:p w:rsidR="0031093E" w:rsidRPr="00762A61" w:rsidRDefault="0031093E" w:rsidP="00E24D20">
      <w:pPr>
        <w:pStyle w:val="Caption"/>
        <w:tabs>
          <w:tab w:val="clear" w:pos="1134"/>
          <w:tab w:val="left" w:pos="1276"/>
        </w:tabs>
        <w:ind w:left="1276" w:hanging="1276"/>
      </w:pPr>
      <w:r w:rsidRPr="00762A61">
        <w:lastRenderedPageBreak/>
        <w:t xml:space="preserve">Figure </w:t>
      </w:r>
      <w:r w:rsidR="008644E2">
        <w:t>8</w:t>
      </w:r>
      <w:r w:rsidRPr="00762A61">
        <w:t>:</w:t>
      </w:r>
      <w:r w:rsidRPr="00762A61">
        <w:tab/>
      </w:r>
      <w:r w:rsidR="0047225F" w:rsidRPr="0047225F">
        <w:t xml:space="preserve">Change in the total frequency of offences committed by recipients of </w:t>
      </w:r>
      <w:r w:rsidR="00B7630F">
        <w:t>Alternative Action</w:t>
      </w:r>
      <w:r w:rsidR="0047225F" w:rsidRPr="0047225F">
        <w:t>, by ANZSOC offence division</w:t>
      </w:r>
      <w:r w:rsidR="00B7630F">
        <w:t>, 2010/11 to 2013/14 combined</w:t>
      </w:r>
    </w:p>
    <w:p w:rsidR="0031093E" w:rsidRDefault="00FF26E8" w:rsidP="007B1330">
      <w:pPr>
        <w:spacing w:after="0" w:line="240" w:lineRule="auto"/>
      </w:pPr>
      <w:r w:rsidRPr="00FF26E8">
        <w:rPr>
          <w:noProof/>
          <w:lang w:eastAsia="en-NZ"/>
        </w:rPr>
        <w:drawing>
          <wp:inline distT="0" distB="0" distL="0" distR="0" wp14:anchorId="10C55144" wp14:editId="7CCB4796">
            <wp:extent cx="5731200" cy="3286800"/>
            <wp:effectExtent l="0" t="0" r="3175" b="889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200" cy="3286800"/>
                    </a:xfrm>
                    <a:prstGeom prst="rect">
                      <a:avLst/>
                    </a:prstGeom>
                    <a:noFill/>
                    <a:ln>
                      <a:noFill/>
                    </a:ln>
                  </pic:spPr>
                </pic:pic>
              </a:graphicData>
            </a:graphic>
          </wp:inline>
        </w:drawing>
      </w:r>
    </w:p>
    <w:p w:rsidR="002E546C" w:rsidRPr="002E546C" w:rsidRDefault="00773027" w:rsidP="007B1330">
      <w:pPr>
        <w:spacing w:after="0" w:line="240" w:lineRule="auto"/>
        <w:rPr>
          <w:sz w:val="16"/>
          <w:szCs w:val="16"/>
        </w:rPr>
      </w:pPr>
      <w:r>
        <w:rPr>
          <w:sz w:val="16"/>
          <w:szCs w:val="16"/>
        </w:rPr>
        <w:t xml:space="preserve">Note: See Appendix </w:t>
      </w:r>
      <w:r w:rsidR="00E84A9F">
        <w:rPr>
          <w:sz w:val="16"/>
          <w:szCs w:val="16"/>
        </w:rPr>
        <w:t>A</w:t>
      </w:r>
      <w:r>
        <w:rPr>
          <w:sz w:val="16"/>
          <w:szCs w:val="16"/>
        </w:rPr>
        <w:t xml:space="preserve"> for details on the most common offences committed within each offence division.</w:t>
      </w:r>
    </w:p>
    <w:p w:rsidR="00D01116" w:rsidRPr="00EE1606" w:rsidRDefault="00D01116" w:rsidP="008A1AF0">
      <w:pPr>
        <w:spacing w:before="120"/>
      </w:pPr>
      <w:r>
        <w:t>In the 12 months prior to Alternative Action, 45% of all participants had committed a theft</w:t>
      </w:r>
      <w:r w:rsidR="004546A6">
        <w:t>-related</w:t>
      </w:r>
      <w:r>
        <w:t xml:space="preserve"> offence, whereas in the 12 months afterwards</w:t>
      </w:r>
      <w:r w:rsidR="002F55F6">
        <w:t>,</w:t>
      </w:r>
      <w:r>
        <w:t xml:space="preserve"> the proportion was much lower at 20%</w:t>
      </w:r>
      <w:r w:rsidRPr="00EE1606">
        <w:t xml:space="preserve"> (Figure </w:t>
      </w:r>
      <w:r w:rsidR="008644E2">
        <w:t>9</w:t>
      </w:r>
      <w:r w:rsidRPr="00EE1606">
        <w:t xml:space="preserve">). </w:t>
      </w:r>
      <w:r>
        <w:t xml:space="preserve">For property damage offences </w:t>
      </w:r>
      <w:r w:rsidR="008A1AF0">
        <w:t xml:space="preserve">the proportions before and after were 26% and 12% respectively, for burglary they were 18% before and 10% after, and for </w:t>
      </w:r>
      <w:r>
        <w:t>injury causing acts or homicide offences</w:t>
      </w:r>
      <w:r w:rsidR="008A1AF0">
        <w:t xml:space="preserve"> they </w:t>
      </w:r>
      <w:r>
        <w:t xml:space="preserve">were 17% </w:t>
      </w:r>
      <w:r w:rsidR="008A1AF0">
        <w:t xml:space="preserve">before </w:t>
      </w:r>
      <w:r>
        <w:t>and 10%</w:t>
      </w:r>
      <w:r w:rsidR="008A1AF0">
        <w:t xml:space="preserve"> after</w:t>
      </w:r>
      <w:r>
        <w:t>.</w:t>
      </w:r>
    </w:p>
    <w:p w:rsidR="0031093E" w:rsidRPr="008C530C" w:rsidRDefault="0031093E" w:rsidP="00E24D20">
      <w:pPr>
        <w:pStyle w:val="Caption"/>
        <w:tabs>
          <w:tab w:val="clear" w:pos="1134"/>
          <w:tab w:val="left" w:pos="1276"/>
        </w:tabs>
        <w:ind w:left="1276" w:hanging="1276"/>
      </w:pPr>
      <w:r w:rsidRPr="008C530C">
        <w:t xml:space="preserve">Figure </w:t>
      </w:r>
      <w:r w:rsidR="008644E2">
        <w:t>9</w:t>
      </w:r>
      <w:r w:rsidRPr="008C530C">
        <w:t>:</w:t>
      </w:r>
      <w:r w:rsidRPr="008C530C">
        <w:tab/>
      </w:r>
      <w:r w:rsidR="00CC27EC" w:rsidRPr="00CC27EC">
        <w:t xml:space="preserve">Percentage of recipients of </w:t>
      </w:r>
      <w:r w:rsidR="00B7630F">
        <w:t>Alternative Action</w:t>
      </w:r>
      <w:r w:rsidR="00B7630F" w:rsidRPr="00CC27EC">
        <w:t xml:space="preserve"> </w:t>
      </w:r>
      <w:r w:rsidR="00CC27EC" w:rsidRPr="00CC27EC">
        <w:t xml:space="preserve">who committed one or more </w:t>
      </w:r>
      <w:r w:rsidR="00A74E33">
        <w:t xml:space="preserve">offences within each </w:t>
      </w:r>
      <w:r w:rsidR="00A74E33" w:rsidRPr="0047225F">
        <w:t xml:space="preserve">ANZSOC </w:t>
      </w:r>
      <w:r w:rsidR="00CC27EC" w:rsidRPr="00CC27EC">
        <w:t>offence division</w:t>
      </w:r>
      <w:r w:rsidR="00B7630F">
        <w:t>, 2010/11 to 2013/14 combined</w:t>
      </w:r>
    </w:p>
    <w:p w:rsidR="0031093E" w:rsidRDefault="00FF26E8" w:rsidP="007B1330">
      <w:pPr>
        <w:spacing w:after="0" w:line="240" w:lineRule="auto"/>
      </w:pPr>
      <w:r w:rsidRPr="00FF26E8">
        <w:rPr>
          <w:noProof/>
          <w:lang w:eastAsia="en-NZ"/>
        </w:rPr>
        <w:drawing>
          <wp:inline distT="0" distB="0" distL="0" distR="0" wp14:anchorId="05B9BFEC" wp14:editId="42047064">
            <wp:extent cx="5731200" cy="3286800"/>
            <wp:effectExtent l="0" t="0" r="3175" b="889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200" cy="3286800"/>
                    </a:xfrm>
                    <a:prstGeom prst="rect">
                      <a:avLst/>
                    </a:prstGeom>
                    <a:noFill/>
                    <a:ln>
                      <a:noFill/>
                    </a:ln>
                  </pic:spPr>
                </pic:pic>
              </a:graphicData>
            </a:graphic>
          </wp:inline>
        </w:drawing>
      </w:r>
    </w:p>
    <w:p w:rsidR="00773027" w:rsidRPr="002E546C" w:rsidRDefault="00773027" w:rsidP="00773027">
      <w:pPr>
        <w:spacing w:after="0" w:line="240" w:lineRule="auto"/>
        <w:rPr>
          <w:sz w:val="16"/>
          <w:szCs w:val="16"/>
        </w:rPr>
      </w:pPr>
      <w:r>
        <w:rPr>
          <w:sz w:val="16"/>
          <w:szCs w:val="16"/>
        </w:rPr>
        <w:t xml:space="preserve">Note: See Appendix </w:t>
      </w:r>
      <w:r w:rsidR="00E84A9F">
        <w:rPr>
          <w:sz w:val="16"/>
          <w:szCs w:val="16"/>
        </w:rPr>
        <w:t>A</w:t>
      </w:r>
      <w:r>
        <w:rPr>
          <w:sz w:val="16"/>
          <w:szCs w:val="16"/>
        </w:rPr>
        <w:t xml:space="preserve"> for details on the most common offences committed within each offence division.</w:t>
      </w:r>
    </w:p>
    <w:p w:rsidR="0031093E" w:rsidRPr="00EE1606" w:rsidRDefault="00433084" w:rsidP="00AE6D33">
      <w:pPr>
        <w:pStyle w:val="Heading3"/>
      </w:pPr>
      <w:r>
        <w:lastRenderedPageBreak/>
        <w:t>Reoffending</w:t>
      </w:r>
      <w:r w:rsidR="0031093E" w:rsidRPr="00EE1606">
        <w:t xml:space="preserve"> outcomes in the 12 months after </w:t>
      </w:r>
      <w:r w:rsidR="00495EF8">
        <w:t>Alternative Action</w:t>
      </w:r>
    </w:p>
    <w:p w:rsidR="00717961" w:rsidRPr="00E24D20" w:rsidRDefault="00575978" w:rsidP="00E24D20">
      <w:pPr>
        <w:pStyle w:val="Heading4"/>
      </w:pPr>
      <w:r w:rsidRPr="00E24D20">
        <w:t>Reoffending</w:t>
      </w:r>
      <w:r w:rsidR="00717961" w:rsidRPr="00E24D20">
        <w:t xml:space="preserve"> outcomes for the fiscal years 2010/11 to 2013/14 combined</w:t>
      </w:r>
    </w:p>
    <w:p w:rsidR="008B2EB3" w:rsidRDefault="0031093E" w:rsidP="00B0716B">
      <w:r w:rsidRPr="00EE1606">
        <w:t xml:space="preserve">Table </w:t>
      </w:r>
      <w:r w:rsidR="00E84A9F">
        <w:t>2</w:t>
      </w:r>
      <w:r w:rsidRPr="00EE1606">
        <w:t xml:space="preserve"> </w:t>
      </w:r>
      <w:r w:rsidR="001A233F">
        <w:t>presents</w:t>
      </w:r>
      <w:r w:rsidRPr="00EE1606">
        <w:t xml:space="preserve"> </w:t>
      </w:r>
      <w:r w:rsidR="0054103E">
        <w:t xml:space="preserve">six </w:t>
      </w:r>
      <w:r w:rsidR="001A233F">
        <w:t>re</w:t>
      </w:r>
      <w:r w:rsidRPr="00EE1606">
        <w:t xml:space="preserve">offending </w:t>
      </w:r>
      <w:r w:rsidR="0054103E">
        <w:t>measures</w:t>
      </w:r>
      <w:r w:rsidRPr="00EE1606">
        <w:t xml:space="preserve"> </w:t>
      </w:r>
      <w:r w:rsidR="001A233F">
        <w:t>for</w:t>
      </w:r>
      <w:r w:rsidRPr="00EE1606">
        <w:t xml:space="preserve"> the 12</w:t>
      </w:r>
      <w:r w:rsidR="00833CCF">
        <w:t>-</w:t>
      </w:r>
      <w:r w:rsidRPr="00EE1606">
        <w:t>month</w:t>
      </w:r>
      <w:r w:rsidR="001A233F">
        <w:t xml:space="preserve"> period</w:t>
      </w:r>
      <w:r w:rsidRPr="00EE1606">
        <w:t xml:space="preserve"> after </w:t>
      </w:r>
      <w:r w:rsidR="003A2C8C">
        <w:t>Alternative Action was initiated</w:t>
      </w:r>
      <w:r w:rsidRPr="00EE1606">
        <w:t xml:space="preserve">. </w:t>
      </w:r>
      <w:r w:rsidR="008B2EB3">
        <w:t xml:space="preserve">Not all reoffending </w:t>
      </w:r>
      <w:r w:rsidR="000402C0">
        <w:t xml:space="preserve">is </w:t>
      </w:r>
      <w:r w:rsidR="008B2EB3">
        <w:t>serious</w:t>
      </w:r>
      <w:r w:rsidR="000402C0">
        <w:t xml:space="preserve">, and there will be a range of factors Police take into account when deciding how to deal with </w:t>
      </w:r>
      <w:r w:rsidR="00833CCF">
        <w:t>this</w:t>
      </w:r>
      <w:r w:rsidR="000402C0">
        <w:t>. It</w:t>
      </w:r>
      <w:r w:rsidR="008B2EB3">
        <w:t xml:space="preserve"> is useful</w:t>
      </w:r>
      <w:r w:rsidR="00D2760D">
        <w:t>,</w:t>
      </w:r>
      <w:r w:rsidR="008B2EB3">
        <w:t xml:space="preserve"> </w:t>
      </w:r>
      <w:r w:rsidR="000402C0">
        <w:t>therefore</w:t>
      </w:r>
      <w:r w:rsidR="00D2760D">
        <w:t>,</w:t>
      </w:r>
      <w:r w:rsidR="000402C0">
        <w:t xml:space="preserve"> </w:t>
      </w:r>
      <w:r w:rsidR="008B2EB3">
        <w:t xml:space="preserve">to </w:t>
      </w:r>
      <w:r w:rsidR="001A233F">
        <w:t xml:space="preserve">include measures </w:t>
      </w:r>
      <w:r w:rsidR="00AD1AA8">
        <w:t>of</w:t>
      </w:r>
      <w:r w:rsidR="00D2760D">
        <w:t xml:space="preserve"> reoffending that </w:t>
      </w:r>
      <w:r w:rsidR="009C102D">
        <w:t>led to</w:t>
      </w:r>
      <w:r w:rsidR="000402C0">
        <w:t xml:space="preserve"> higher-level </w:t>
      </w:r>
      <w:r w:rsidR="00D2760D">
        <w:t>interventions</w:t>
      </w:r>
      <w:r w:rsidR="000402C0">
        <w:t xml:space="preserve">. </w:t>
      </w:r>
      <w:r w:rsidR="008B2EB3">
        <w:t xml:space="preserve">Here, information is provided on the proportion of </w:t>
      </w:r>
      <w:r w:rsidR="0079306C">
        <w:t>Alternative Action participants</w:t>
      </w:r>
      <w:r w:rsidR="008B2EB3">
        <w:t xml:space="preserve"> who </w:t>
      </w:r>
      <w:r w:rsidR="00526428">
        <w:t>were referred for</w:t>
      </w:r>
      <w:r w:rsidR="0079306C">
        <w:t xml:space="preserve"> </w:t>
      </w:r>
      <w:r w:rsidR="008B2EB3">
        <w:t xml:space="preserve">a youth justice FGC </w:t>
      </w:r>
      <w:r w:rsidR="0079306C">
        <w:t xml:space="preserve">or </w:t>
      </w:r>
      <w:r w:rsidR="00526428">
        <w:t xml:space="preserve">had </w:t>
      </w:r>
      <w:r w:rsidR="0079306C">
        <w:t xml:space="preserve">a </w:t>
      </w:r>
      <w:r w:rsidR="008B2EB3">
        <w:t xml:space="preserve">custodial sentence </w:t>
      </w:r>
      <w:r w:rsidR="0079306C">
        <w:t>imposed</w:t>
      </w:r>
      <w:r w:rsidR="00833CCF">
        <w:t xml:space="preserve"> for reoffending</w:t>
      </w:r>
      <w:r w:rsidR="008B2EB3">
        <w:t>.</w:t>
      </w:r>
    </w:p>
    <w:p w:rsidR="00A61F95" w:rsidRPr="00781749" w:rsidRDefault="00A61F95" w:rsidP="00E24D20">
      <w:pPr>
        <w:pStyle w:val="Caption"/>
      </w:pPr>
      <w:r w:rsidRPr="00781749">
        <w:t xml:space="preserve">Table </w:t>
      </w:r>
      <w:r w:rsidR="00E84A9F">
        <w:t>2</w:t>
      </w:r>
      <w:r w:rsidRPr="00781749">
        <w:t>:</w:t>
      </w:r>
      <w:r>
        <w:tab/>
      </w:r>
      <w:r w:rsidRPr="00781749">
        <w:t xml:space="preserve">Outcomes </w:t>
      </w:r>
      <w:r>
        <w:t xml:space="preserve">in the </w:t>
      </w:r>
      <w:r w:rsidRPr="00781749">
        <w:t xml:space="preserve">12 months after </w:t>
      </w:r>
      <w:r>
        <w:t>Alternative Action was initiated, 2010/11 to 2013/14</w:t>
      </w:r>
    </w:p>
    <w:tbl>
      <w:tblPr>
        <w:tblStyle w:val="Tabletemp1"/>
        <w:tblW w:w="9180" w:type="dxa"/>
        <w:tblLayout w:type="fixed"/>
        <w:tblCellMar>
          <w:bottom w:w="28" w:type="dxa"/>
        </w:tblCellMar>
        <w:tblLook w:val="04A0" w:firstRow="1" w:lastRow="0" w:firstColumn="1" w:lastColumn="0" w:noHBand="0" w:noVBand="1"/>
      </w:tblPr>
      <w:tblGrid>
        <w:gridCol w:w="3652"/>
        <w:gridCol w:w="1063"/>
        <w:gridCol w:w="1063"/>
        <w:gridCol w:w="1063"/>
        <w:gridCol w:w="1063"/>
        <w:gridCol w:w="1276"/>
      </w:tblGrid>
      <w:tr w:rsidR="00A61F95" w:rsidRPr="003A2C8C" w:rsidTr="00D46212">
        <w:trPr>
          <w:trHeight w:val="478"/>
        </w:trPr>
        <w:tc>
          <w:tcPr>
            <w:tcW w:w="3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A61F95" w:rsidRPr="00E75A87" w:rsidRDefault="00A61F95" w:rsidP="00D46212">
            <w:pPr>
              <w:spacing w:before="40" w:after="0" w:line="240" w:lineRule="auto"/>
              <w:textAlignment w:val="baseline"/>
              <w:rPr>
                <w:color w:val="FFFFFF" w:themeColor="background1"/>
                <w:sz w:val="14"/>
                <w:szCs w:val="14"/>
              </w:rPr>
            </w:pPr>
            <w:r w:rsidRPr="00E75A87">
              <w:rPr>
                <w:rFonts w:eastAsiaTheme="minorEastAsia" w:cstheme="minorBidi"/>
                <w:b/>
                <w:bCs/>
                <w:color w:val="FFFFFF" w:themeColor="background1"/>
                <w:kern w:val="24"/>
                <w:sz w:val="18"/>
                <w:szCs w:val="18"/>
              </w:rPr>
              <w:t>Outcome</w:t>
            </w:r>
            <w:r>
              <w:rPr>
                <w:rFonts w:eastAsiaTheme="minorEastAsia" w:cstheme="minorBidi"/>
                <w:b/>
                <w:bCs/>
                <w:color w:val="FFFFFF" w:themeColor="background1"/>
                <w:kern w:val="24"/>
                <w:sz w:val="18"/>
                <w:szCs w:val="18"/>
              </w:rPr>
              <w:t>s within 12 months</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A61F95" w:rsidRPr="003A2C8C" w:rsidRDefault="00A61F95" w:rsidP="0054103E">
            <w:pPr>
              <w:spacing w:before="40" w:after="0" w:line="240" w:lineRule="auto"/>
              <w:jc w:val="center"/>
              <w:textAlignment w:val="baseline"/>
              <w:rPr>
                <w:b/>
                <w:bCs/>
                <w:color w:val="FFFFFF" w:themeColor="background1"/>
                <w:kern w:val="24"/>
                <w:sz w:val="16"/>
                <w:szCs w:val="16"/>
              </w:rPr>
            </w:pPr>
            <w:r w:rsidRPr="003A2C8C">
              <w:rPr>
                <w:b/>
                <w:bCs/>
                <w:color w:val="FFFFFF" w:themeColor="background1"/>
                <w:kern w:val="24"/>
                <w:sz w:val="16"/>
                <w:szCs w:val="16"/>
              </w:rPr>
              <w:t>2010/11</w:t>
            </w:r>
          </w:p>
          <w:p w:rsidR="00A61F95" w:rsidRPr="002A431E" w:rsidRDefault="00A61F95" w:rsidP="0054103E">
            <w:pPr>
              <w:spacing w:after="0" w:line="240" w:lineRule="auto"/>
              <w:jc w:val="center"/>
              <w:textAlignment w:val="baseline"/>
              <w:rPr>
                <w:bCs/>
                <w:color w:val="FFFFFF" w:themeColor="background1"/>
                <w:kern w:val="24"/>
                <w:sz w:val="14"/>
                <w:szCs w:val="14"/>
              </w:rPr>
            </w:pPr>
            <w:r w:rsidRPr="002A431E">
              <w:rPr>
                <w:bCs/>
                <w:color w:val="FFFFFF" w:themeColor="background1"/>
                <w:kern w:val="24"/>
                <w:sz w:val="14"/>
                <w:szCs w:val="14"/>
              </w:rPr>
              <w:t>(n = 4,</w:t>
            </w:r>
            <w:r>
              <w:rPr>
                <w:bCs/>
                <w:color w:val="FFFFFF" w:themeColor="background1"/>
                <w:kern w:val="24"/>
                <w:sz w:val="14"/>
                <w:szCs w:val="14"/>
              </w:rPr>
              <w:t>614</w:t>
            </w:r>
            <w:r w:rsidRPr="002A431E">
              <w:rPr>
                <w:bCs/>
                <w:color w:val="FFFFFF" w:themeColor="background1"/>
                <w:kern w:val="24"/>
                <w:sz w:val="14"/>
                <w:szCs w:val="14"/>
              </w:rPr>
              <w:t>)</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A61F95" w:rsidRPr="003A2C8C" w:rsidRDefault="00A61F95" w:rsidP="0054103E">
            <w:pPr>
              <w:spacing w:before="40" w:after="0" w:line="240" w:lineRule="auto"/>
              <w:jc w:val="center"/>
              <w:textAlignment w:val="baseline"/>
              <w:rPr>
                <w:b/>
                <w:bCs/>
                <w:color w:val="FFFFFF" w:themeColor="background1"/>
                <w:kern w:val="24"/>
                <w:sz w:val="16"/>
                <w:szCs w:val="16"/>
              </w:rPr>
            </w:pPr>
            <w:r w:rsidRPr="003A2C8C">
              <w:rPr>
                <w:b/>
                <w:bCs/>
                <w:color w:val="FFFFFF" w:themeColor="background1"/>
                <w:kern w:val="24"/>
                <w:sz w:val="16"/>
                <w:szCs w:val="16"/>
              </w:rPr>
              <w:t>2011/12</w:t>
            </w:r>
          </w:p>
          <w:p w:rsidR="00A61F95" w:rsidRPr="002A431E" w:rsidRDefault="00A61F95" w:rsidP="0054103E">
            <w:pPr>
              <w:spacing w:after="0" w:line="240" w:lineRule="auto"/>
              <w:jc w:val="center"/>
              <w:textAlignment w:val="baseline"/>
              <w:rPr>
                <w:b/>
                <w:bCs/>
                <w:color w:val="FFFFFF" w:themeColor="background1"/>
                <w:kern w:val="24"/>
                <w:sz w:val="14"/>
                <w:szCs w:val="14"/>
              </w:rPr>
            </w:pPr>
            <w:r w:rsidRPr="002A431E">
              <w:rPr>
                <w:rFonts w:eastAsiaTheme="minorEastAsia" w:cstheme="minorBidi"/>
                <w:bCs/>
                <w:color w:val="FFFFFF" w:themeColor="background1"/>
                <w:kern w:val="24"/>
                <w:sz w:val="14"/>
                <w:szCs w:val="14"/>
              </w:rPr>
              <w:t xml:space="preserve">(n = </w:t>
            </w:r>
            <w:r>
              <w:rPr>
                <w:rFonts w:eastAsiaTheme="minorEastAsia" w:cstheme="minorBidi"/>
                <w:bCs/>
                <w:color w:val="FFFFFF" w:themeColor="background1"/>
                <w:kern w:val="24"/>
                <w:sz w:val="14"/>
                <w:szCs w:val="14"/>
              </w:rPr>
              <w:t>4,944</w:t>
            </w:r>
            <w:r w:rsidRPr="002A431E">
              <w:rPr>
                <w:rFonts w:eastAsiaTheme="minorEastAsia" w:cstheme="minorBidi"/>
                <w:bCs/>
                <w:color w:val="FFFFFF" w:themeColor="background1"/>
                <w:kern w:val="24"/>
                <w:sz w:val="14"/>
                <w:szCs w:val="14"/>
              </w:rPr>
              <w:t>)</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A61F95" w:rsidRPr="003A2C8C" w:rsidRDefault="00A61F95" w:rsidP="0054103E">
            <w:pPr>
              <w:spacing w:before="40" w:after="0" w:line="240" w:lineRule="auto"/>
              <w:jc w:val="center"/>
              <w:textAlignment w:val="baseline"/>
              <w:rPr>
                <w:b/>
                <w:bCs/>
                <w:color w:val="FFFFFF" w:themeColor="background1"/>
                <w:kern w:val="24"/>
                <w:sz w:val="16"/>
                <w:szCs w:val="16"/>
              </w:rPr>
            </w:pPr>
            <w:r w:rsidRPr="003A2C8C">
              <w:rPr>
                <w:b/>
                <w:bCs/>
                <w:color w:val="FFFFFF" w:themeColor="background1"/>
                <w:kern w:val="24"/>
                <w:sz w:val="16"/>
                <w:szCs w:val="16"/>
              </w:rPr>
              <w:t>2012/13</w:t>
            </w:r>
          </w:p>
          <w:p w:rsidR="00A61F95" w:rsidRPr="002A431E" w:rsidRDefault="00A61F95" w:rsidP="0054103E">
            <w:pPr>
              <w:spacing w:after="0" w:line="240" w:lineRule="auto"/>
              <w:jc w:val="center"/>
              <w:textAlignment w:val="baseline"/>
              <w:rPr>
                <w:bCs/>
                <w:color w:val="FFFFFF" w:themeColor="background1"/>
                <w:kern w:val="24"/>
                <w:sz w:val="14"/>
                <w:szCs w:val="14"/>
              </w:rPr>
            </w:pPr>
            <w:r w:rsidRPr="002A431E">
              <w:rPr>
                <w:rFonts w:eastAsiaTheme="minorEastAsia" w:cstheme="minorBidi"/>
                <w:bCs/>
                <w:color w:val="FFFFFF" w:themeColor="background1"/>
                <w:kern w:val="24"/>
                <w:sz w:val="14"/>
                <w:szCs w:val="14"/>
              </w:rPr>
              <w:t>(n = 4,</w:t>
            </w:r>
            <w:r>
              <w:rPr>
                <w:rFonts w:eastAsiaTheme="minorEastAsia" w:cstheme="minorBidi"/>
                <w:bCs/>
                <w:color w:val="FFFFFF" w:themeColor="background1"/>
                <w:kern w:val="24"/>
                <w:sz w:val="14"/>
                <w:szCs w:val="14"/>
              </w:rPr>
              <w:t>284</w:t>
            </w:r>
            <w:r w:rsidRPr="002A431E">
              <w:rPr>
                <w:rFonts w:eastAsiaTheme="minorEastAsia" w:cstheme="minorBidi"/>
                <w:bCs/>
                <w:color w:val="FFFFFF" w:themeColor="background1"/>
                <w:kern w:val="24"/>
                <w:sz w:val="14"/>
                <w:szCs w:val="14"/>
              </w:rPr>
              <w:t>)</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A61F95" w:rsidRPr="003A2C8C" w:rsidRDefault="00A61F95" w:rsidP="0054103E">
            <w:pPr>
              <w:spacing w:before="40" w:after="0" w:line="240" w:lineRule="auto"/>
              <w:jc w:val="center"/>
              <w:textAlignment w:val="baseline"/>
              <w:rPr>
                <w:b/>
                <w:bCs/>
                <w:color w:val="FFFFFF" w:themeColor="background1"/>
                <w:kern w:val="24"/>
                <w:sz w:val="16"/>
                <w:szCs w:val="16"/>
              </w:rPr>
            </w:pPr>
            <w:r w:rsidRPr="003A2C8C">
              <w:rPr>
                <w:b/>
                <w:bCs/>
                <w:color w:val="FFFFFF" w:themeColor="background1"/>
                <w:kern w:val="24"/>
                <w:sz w:val="16"/>
                <w:szCs w:val="16"/>
              </w:rPr>
              <w:t>2013/14</w:t>
            </w:r>
          </w:p>
          <w:p w:rsidR="00A61F95" w:rsidRPr="002A431E" w:rsidRDefault="00A61F95" w:rsidP="0054103E">
            <w:pPr>
              <w:spacing w:after="0" w:line="240" w:lineRule="auto"/>
              <w:jc w:val="center"/>
              <w:textAlignment w:val="baseline"/>
              <w:rPr>
                <w:b/>
                <w:bCs/>
                <w:color w:val="FFFFFF" w:themeColor="background1"/>
                <w:kern w:val="24"/>
                <w:sz w:val="14"/>
                <w:szCs w:val="14"/>
              </w:rPr>
            </w:pPr>
            <w:r w:rsidRPr="002A431E">
              <w:rPr>
                <w:rFonts w:eastAsiaTheme="minorEastAsia" w:cstheme="minorBidi"/>
                <w:bCs/>
                <w:color w:val="FFFFFF" w:themeColor="background1"/>
                <w:kern w:val="24"/>
                <w:sz w:val="14"/>
                <w:szCs w:val="14"/>
              </w:rPr>
              <w:t>(n = 3,</w:t>
            </w:r>
            <w:r>
              <w:rPr>
                <w:rFonts w:eastAsiaTheme="minorEastAsia" w:cstheme="minorBidi"/>
                <w:bCs/>
                <w:color w:val="FFFFFF" w:themeColor="background1"/>
                <w:kern w:val="24"/>
                <w:sz w:val="14"/>
                <w:szCs w:val="14"/>
              </w:rPr>
              <w:t>475</w:t>
            </w:r>
            <w:r w:rsidRPr="002A431E">
              <w:rPr>
                <w:rFonts w:eastAsiaTheme="minorEastAsia" w:cstheme="minorBidi"/>
                <w:bCs/>
                <w:color w:val="FFFFFF" w:themeColor="background1"/>
                <w:kern w:val="24"/>
                <w:sz w:val="14"/>
                <w:szCs w:val="14"/>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A61F95" w:rsidRPr="00E75A87" w:rsidRDefault="00A61F95" w:rsidP="0054103E">
            <w:pPr>
              <w:spacing w:before="40" w:after="0" w:line="240" w:lineRule="auto"/>
              <w:jc w:val="center"/>
              <w:textAlignment w:val="baseline"/>
              <w:rPr>
                <w:b/>
                <w:bCs/>
                <w:color w:val="FFFFFF" w:themeColor="background1"/>
                <w:kern w:val="24"/>
                <w:sz w:val="18"/>
                <w:szCs w:val="18"/>
              </w:rPr>
            </w:pPr>
            <w:r w:rsidRPr="00E75A87">
              <w:rPr>
                <w:b/>
                <w:bCs/>
                <w:color w:val="FFFFFF" w:themeColor="background1"/>
                <w:kern w:val="24"/>
                <w:sz w:val="18"/>
                <w:szCs w:val="18"/>
              </w:rPr>
              <w:t>Overall</w:t>
            </w:r>
          </w:p>
          <w:p w:rsidR="00A61F95" w:rsidRPr="002A431E" w:rsidRDefault="00A61F95" w:rsidP="0054103E">
            <w:pPr>
              <w:spacing w:after="0" w:line="240" w:lineRule="auto"/>
              <w:jc w:val="center"/>
              <w:textAlignment w:val="baseline"/>
              <w:rPr>
                <w:color w:val="FFFFFF" w:themeColor="background1"/>
                <w:sz w:val="14"/>
                <w:szCs w:val="14"/>
              </w:rPr>
            </w:pPr>
            <w:r w:rsidRPr="002A431E">
              <w:rPr>
                <w:rFonts w:eastAsiaTheme="minorEastAsia" w:cstheme="minorBidi"/>
                <w:bCs/>
                <w:color w:val="FFFFFF" w:themeColor="background1"/>
                <w:kern w:val="24"/>
                <w:sz w:val="14"/>
                <w:szCs w:val="14"/>
              </w:rPr>
              <w:t>(n = 17,</w:t>
            </w:r>
            <w:r>
              <w:rPr>
                <w:rFonts w:eastAsiaTheme="minorEastAsia" w:cstheme="minorBidi"/>
                <w:bCs/>
                <w:color w:val="FFFFFF" w:themeColor="background1"/>
                <w:kern w:val="24"/>
                <w:sz w:val="14"/>
                <w:szCs w:val="14"/>
              </w:rPr>
              <w:t>317</w:t>
            </w:r>
            <w:r w:rsidRPr="002A431E">
              <w:rPr>
                <w:rFonts w:eastAsiaTheme="minorEastAsia" w:cstheme="minorBidi"/>
                <w:bCs/>
                <w:color w:val="FFFFFF" w:themeColor="background1"/>
                <w:kern w:val="24"/>
                <w:sz w:val="14"/>
                <w:szCs w:val="14"/>
              </w:rPr>
              <w:t>)</w:t>
            </w:r>
          </w:p>
        </w:tc>
      </w:tr>
      <w:tr w:rsidR="00A61F95" w:rsidRPr="00D46212" w:rsidTr="00D46212">
        <w:trPr>
          <w:trHeight w:val="20"/>
        </w:trPr>
        <w:tc>
          <w:tcPr>
            <w:tcW w:w="3652" w:type="dxa"/>
            <w:tcBorders>
              <w:top w:val="single" w:sz="4" w:space="0" w:color="FFFFFF" w:themeColor="background1"/>
              <w:left w:val="nil"/>
              <w:bottom w:val="nil"/>
            </w:tcBorders>
            <w:vAlign w:val="center"/>
          </w:tcPr>
          <w:p w:rsidR="00A61F95" w:rsidRPr="00D46212" w:rsidRDefault="00A61F95" w:rsidP="0054103E">
            <w:pPr>
              <w:spacing w:before="50" w:after="50" w:line="240" w:lineRule="auto"/>
              <w:rPr>
                <w:color w:val="000000"/>
                <w:sz w:val="18"/>
                <w:szCs w:val="18"/>
              </w:rPr>
            </w:pPr>
            <w:r w:rsidRPr="00D46212">
              <w:rPr>
                <w:color w:val="000000"/>
                <w:sz w:val="18"/>
                <w:szCs w:val="18"/>
              </w:rPr>
              <w:t>Did not reoffend</w:t>
            </w:r>
          </w:p>
        </w:tc>
        <w:tc>
          <w:tcPr>
            <w:tcW w:w="1063" w:type="dxa"/>
            <w:tcBorders>
              <w:top w:val="single" w:sz="4" w:space="0" w:color="FFFFFF" w:themeColor="background1"/>
              <w:bottom w:val="nil"/>
            </w:tcBorders>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57%</w:t>
            </w:r>
          </w:p>
        </w:tc>
        <w:tc>
          <w:tcPr>
            <w:tcW w:w="1063" w:type="dxa"/>
            <w:tcBorders>
              <w:top w:val="single" w:sz="4" w:space="0" w:color="FFFFFF" w:themeColor="background1"/>
              <w:bottom w:val="nil"/>
            </w:tcBorders>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57%</w:t>
            </w:r>
          </w:p>
        </w:tc>
        <w:tc>
          <w:tcPr>
            <w:tcW w:w="1063" w:type="dxa"/>
            <w:tcBorders>
              <w:top w:val="single" w:sz="4" w:space="0" w:color="FFFFFF" w:themeColor="background1"/>
              <w:bottom w:val="nil"/>
            </w:tcBorders>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58%</w:t>
            </w:r>
          </w:p>
        </w:tc>
        <w:tc>
          <w:tcPr>
            <w:tcW w:w="1063" w:type="dxa"/>
            <w:tcBorders>
              <w:top w:val="single" w:sz="4" w:space="0" w:color="FFFFFF" w:themeColor="background1"/>
              <w:bottom w:val="nil"/>
            </w:tcBorders>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57%</w:t>
            </w:r>
          </w:p>
        </w:tc>
        <w:tc>
          <w:tcPr>
            <w:tcW w:w="1276" w:type="dxa"/>
            <w:tcBorders>
              <w:top w:val="single" w:sz="4" w:space="0" w:color="FFFFFF" w:themeColor="background1"/>
              <w:bottom w:val="nil"/>
              <w:right w:val="nil"/>
            </w:tcBorders>
            <w:vAlign w:val="center"/>
          </w:tcPr>
          <w:p w:rsidR="00A61F95" w:rsidRPr="00D46212" w:rsidRDefault="00A61F95" w:rsidP="0054103E">
            <w:pPr>
              <w:spacing w:before="50" w:after="50" w:line="240" w:lineRule="auto"/>
              <w:jc w:val="center"/>
              <w:rPr>
                <w:b/>
                <w:bCs/>
                <w:color w:val="000000"/>
                <w:sz w:val="18"/>
                <w:szCs w:val="18"/>
              </w:rPr>
            </w:pPr>
            <w:r w:rsidRPr="00D46212">
              <w:rPr>
                <w:b/>
                <w:color w:val="000000"/>
                <w:sz w:val="18"/>
                <w:szCs w:val="18"/>
              </w:rPr>
              <w:t>57%</w:t>
            </w:r>
          </w:p>
        </w:tc>
      </w:tr>
      <w:tr w:rsidR="00A61F95" w:rsidRPr="00D46212" w:rsidTr="00D46212">
        <w:trPr>
          <w:trHeight w:val="20"/>
        </w:trPr>
        <w:tc>
          <w:tcPr>
            <w:tcW w:w="3652" w:type="dxa"/>
            <w:tcBorders>
              <w:top w:val="nil"/>
              <w:left w:val="nil"/>
              <w:bottom w:val="nil"/>
              <w:right w:val="single" w:sz="4" w:space="0" w:color="121F6B"/>
            </w:tcBorders>
            <w:shd w:val="clear" w:color="auto" w:fill="D8DDF8"/>
            <w:vAlign w:val="center"/>
          </w:tcPr>
          <w:p w:rsidR="00A61F95" w:rsidRPr="00D46212" w:rsidRDefault="00A61F95" w:rsidP="0054103E">
            <w:pPr>
              <w:spacing w:before="50" w:after="50" w:line="240" w:lineRule="auto"/>
              <w:rPr>
                <w:color w:val="000000"/>
                <w:sz w:val="18"/>
                <w:szCs w:val="18"/>
              </w:rPr>
            </w:pPr>
            <w:r w:rsidRPr="00D46212">
              <w:rPr>
                <w:color w:val="000000"/>
                <w:sz w:val="18"/>
                <w:szCs w:val="18"/>
              </w:rPr>
              <w:t>Reduced frequency of offending</w:t>
            </w:r>
            <w:r w:rsidR="00D46212" w:rsidRPr="00D46212">
              <w:rPr>
                <w:color w:val="000000"/>
                <w:sz w:val="18"/>
                <w:szCs w:val="18"/>
                <w:vertAlign w:val="superscript"/>
              </w:rPr>
              <w:t>1</w:t>
            </w:r>
          </w:p>
        </w:tc>
        <w:tc>
          <w:tcPr>
            <w:tcW w:w="1063" w:type="dxa"/>
            <w:tcBorders>
              <w:top w:val="nil"/>
              <w:left w:val="single" w:sz="4" w:space="0" w:color="121F6B"/>
              <w:bottom w:val="nil"/>
              <w:right w:val="single" w:sz="4" w:space="0" w:color="121F6B"/>
            </w:tcBorders>
            <w:shd w:val="clear" w:color="auto" w:fill="D8DDF8"/>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70%</w:t>
            </w:r>
          </w:p>
        </w:tc>
        <w:tc>
          <w:tcPr>
            <w:tcW w:w="1063" w:type="dxa"/>
            <w:tcBorders>
              <w:top w:val="nil"/>
              <w:left w:val="single" w:sz="4" w:space="0" w:color="121F6B"/>
              <w:bottom w:val="nil"/>
              <w:right w:val="single" w:sz="4" w:space="0" w:color="121F6B"/>
            </w:tcBorders>
            <w:shd w:val="clear" w:color="auto" w:fill="D8DDF8"/>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71%</w:t>
            </w:r>
          </w:p>
        </w:tc>
        <w:tc>
          <w:tcPr>
            <w:tcW w:w="1063" w:type="dxa"/>
            <w:tcBorders>
              <w:top w:val="nil"/>
              <w:left w:val="single" w:sz="4" w:space="0" w:color="121F6B"/>
              <w:bottom w:val="nil"/>
              <w:right w:val="single" w:sz="4" w:space="0" w:color="121F6B"/>
            </w:tcBorders>
            <w:shd w:val="clear" w:color="auto" w:fill="D8DDF8"/>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71%</w:t>
            </w:r>
          </w:p>
        </w:tc>
        <w:tc>
          <w:tcPr>
            <w:tcW w:w="1063" w:type="dxa"/>
            <w:tcBorders>
              <w:top w:val="nil"/>
              <w:left w:val="single" w:sz="4" w:space="0" w:color="121F6B"/>
              <w:bottom w:val="nil"/>
              <w:right w:val="single" w:sz="4" w:space="0" w:color="121F6B"/>
            </w:tcBorders>
            <w:shd w:val="clear" w:color="auto" w:fill="D8DDF8"/>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70%</w:t>
            </w:r>
          </w:p>
        </w:tc>
        <w:tc>
          <w:tcPr>
            <w:tcW w:w="1276" w:type="dxa"/>
            <w:tcBorders>
              <w:top w:val="nil"/>
              <w:left w:val="single" w:sz="4" w:space="0" w:color="121F6B"/>
              <w:bottom w:val="nil"/>
              <w:right w:val="nil"/>
            </w:tcBorders>
            <w:shd w:val="clear" w:color="auto" w:fill="D8DDF8"/>
            <w:vAlign w:val="center"/>
          </w:tcPr>
          <w:p w:rsidR="00A61F95" w:rsidRPr="00D46212" w:rsidRDefault="00A61F95" w:rsidP="0054103E">
            <w:pPr>
              <w:spacing w:before="50" w:after="50" w:line="240" w:lineRule="auto"/>
              <w:jc w:val="center"/>
              <w:rPr>
                <w:b/>
                <w:bCs/>
                <w:color w:val="000000"/>
                <w:sz w:val="18"/>
                <w:szCs w:val="18"/>
              </w:rPr>
            </w:pPr>
            <w:r w:rsidRPr="00D46212">
              <w:rPr>
                <w:b/>
                <w:color w:val="000000"/>
                <w:sz w:val="18"/>
                <w:szCs w:val="18"/>
              </w:rPr>
              <w:t>71%</w:t>
            </w:r>
          </w:p>
        </w:tc>
      </w:tr>
      <w:tr w:rsidR="00A61F95" w:rsidRPr="00D46212" w:rsidTr="00D46212">
        <w:trPr>
          <w:trHeight w:val="20"/>
        </w:trPr>
        <w:tc>
          <w:tcPr>
            <w:tcW w:w="3652" w:type="dxa"/>
            <w:tcBorders>
              <w:top w:val="nil"/>
              <w:left w:val="nil"/>
              <w:bottom w:val="nil"/>
              <w:right w:val="single" w:sz="4" w:space="0" w:color="121F6B"/>
            </w:tcBorders>
            <w:vAlign w:val="center"/>
          </w:tcPr>
          <w:p w:rsidR="00A61F95" w:rsidRPr="00D46212" w:rsidRDefault="00A61F95" w:rsidP="0054103E">
            <w:pPr>
              <w:spacing w:before="50" w:after="50" w:line="240" w:lineRule="auto"/>
              <w:rPr>
                <w:color w:val="000000"/>
                <w:sz w:val="18"/>
                <w:szCs w:val="18"/>
              </w:rPr>
            </w:pPr>
            <w:r w:rsidRPr="00D46212">
              <w:rPr>
                <w:color w:val="000000"/>
                <w:sz w:val="18"/>
                <w:szCs w:val="18"/>
              </w:rPr>
              <w:t>Reduced total seriousness of offending</w:t>
            </w:r>
            <w:r w:rsidR="00D46212" w:rsidRPr="00D46212">
              <w:rPr>
                <w:color w:val="000000"/>
                <w:sz w:val="18"/>
                <w:szCs w:val="18"/>
                <w:vertAlign w:val="superscript"/>
              </w:rPr>
              <w:t>1</w:t>
            </w:r>
          </w:p>
        </w:tc>
        <w:tc>
          <w:tcPr>
            <w:tcW w:w="1063" w:type="dxa"/>
            <w:tcBorders>
              <w:top w:val="nil"/>
              <w:left w:val="single" w:sz="4" w:space="0" w:color="121F6B"/>
              <w:bottom w:val="nil"/>
              <w:right w:val="single" w:sz="4" w:space="0" w:color="121F6B"/>
            </w:tcBorders>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76%</w:t>
            </w:r>
          </w:p>
        </w:tc>
        <w:tc>
          <w:tcPr>
            <w:tcW w:w="1063" w:type="dxa"/>
            <w:tcBorders>
              <w:top w:val="nil"/>
              <w:left w:val="single" w:sz="4" w:space="0" w:color="121F6B"/>
              <w:bottom w:val="nil"/>
              <w:right w:val="single" w:sz="4" w:space="0" w:color="121F6B"/>
            </w:tcBorders>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77%</w:t>
            </w:r>
          </w:p>
        </w:tc>
        <w:tc>
          <w:tcPr>
            <w:tcW w:w="1063" w:type="dxa"/>
            <w:tcBorders>
              <w:top w:val="nil"/>
              <w:left w:val="single" w:sz="4" w:space="0" w:color="121F6B"/>
              <w:bottom w:val="nil"/>
              <w:right w:val="single" w:sz="4" w:space="0" w:color="121F6B"/>
            </w:tcBorders>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77%</w:t>
            </w:r>
          </w:p>
        </w:tc>
        <w:tc>
          <w:tcPr>
            <w:tcW w:w="1063" w:type="dxa"/>
            <w:tcBorders>
              <w:top w:val="nil"/>
              <w:left w:val="single" w:sz="4" w:space="0" w:color="121F6B"/>
              <w:bottom w:val="nil"/>
              <w:right w:val="single" w:sz="4" w:space="0" w:color="121F6B"/>
            </w:tcBorders>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75%</w:t>
            </w:r>
          </w:p>
        </w:tc>
        <w:tc>
          <w:tcPr>
            <w:tcW w:w="1276" w:type="dxa"/>
            <w:tcBorders>
              <w:top w:val="nil"/>
              <w:left w:val="single" w:sz="4" w:space="0" w:color="121F6B"/>
              <w:bottom w:val="nil"/>
              <w:right w:val="nil"/>
            </w:tcBorders>
            <w:vAlign w:val="center"/>
          </w:tcPr>
          <w:p w:rsidR="00A61F95" w:rsidRPr="00D46212" w:rsidRDefault="00A61F95" w:rsidP="0054103E">
            <w:pPr>
              <w:spacing w:before="50" w:after="50" w:line="240" w:lineRule="auto"/>
              <w:jc w:val="center"/>
              <w:rPr>
                <w:b/>
                <w:bCs/>
                <w:color w:val="000000"/>
                <w:sz w:val="18"/>
                <w:szCs w:val="18"/>
              </w:rPr>
            </w:pPr>
            <w:r w:rsidRPr="00D46212">
              <w:rPr>
                <w:b/>
                <w:color w:val="000000"/>
                <w:sz w:val="18"/>
                <w:szCs w:val="18"/>
              </w:rPr>
              <w:t>76%</w:t>
            </w:r>
          </w:p>
        </w:tc>
      </w:tr>
      <w:tr w:rsidR="00A61F95" w:rsidRPr="00D46212" w:rsidTr="00D46212">
        <w:trPr>
          <w:trHeight w:val="20"/>
        </w:trPr>
        <w:tc>
          <w:tcPr>
            <w:tcW w:w="3652" w:type="dxa"/>
            <w:tcBorders>
              <w:top w:val="nil"/>
              <w:left w:val="nil"/>
              <w:bottom w:val="nil"/>
              <w:right w:val="single" w:sz="4" w:space="0" w:color="121F6B"/>
            </w:tcBorders>
            <w:shd w:val="clear" w:color="auto" w:fill="D8DDF8"/>
            <w:vAlign w:val="center"/>
          </w:tcPr>
          <w:p w:rsidR="00A61F95" w:rsidRPr="00D46212" w:rsidRDefault="00A61F95" w:rsidP="0054103E">
            <w:pPr>
              <w:spacing w:before="50" w:after="50" w:line="240" w:lineRule="auto"/>
              <w:rPr>
                <w:color w:val="000000"/>
                <w:sz w:val="18"/>
                <w:szCs w:val="18"/>
              </w:rPr>
            </w:pPr>
            <w:r w:rsidRPr="00D46212">
              <w:rPr>
                <w:color w:val="000000"/>
                <w:sz w:val="18"/>
                <w:szCs w:val="18"/>
              </w:rPr>
              <w:t>Reduced seriousness of most serious offence</w:t>
            </w:r>
            <w:r w:rsidR="00D46212" w:rsidRPr="00D46212">
              <w:rPr>
                <w:color w:val="000000"/>
                <w:sz w:val="18"/>
                <w:szCs w:val="18"/>
                <w:vertAlign w:val="superscript"/>
              </w:rPr>
              <w:t>1</w:t>
            </w:r>
          </w:p>
        </w:tc>
        <w:tc>
          <w:tcPr>
            <w:tcW w:w="1063" w:type="dxa"/>
            <w:tcBorders>
              <w:top w:val="nil"/>
              <w:left w:val="single" w:sz="4" w:space="0" w:color="121F6B"/>
              <w:bottom w:val="nil"/>
              <w:right w:val="single" w:sz="4" w:space="0" w:color="121F6B"/>
            </w:tcBorders>
            <w:shd w:val="clear" w:color="auto" w:fill="D8DDF8"/>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76%</w:t>
            </w:r>
          </w:p>
        </w:tc>
        <w:tc>
          <w:tcPr>
            <w:tcW w:w="1063" w:type="dxa"/>
            <w:tcBorders>
              <w:top w:val="nil"/>
              <w:left w:val="single" w:sz="4" w:space="0" w:color="121F6B"/>
              <w:bottom w:val="nil"/>
              <w:right w:val="single" w:sz="4" w:space="0" w:color="121F6B"/>
            </w:tcBorders>
            <w:shd w:val="clear" w:color="auto" w:fill="D8DDF8"/>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77%</w:t>
            </w:r>
          </w:p>
        </w:tc>
        <w:tc>
          <w:tcPr>
            <w:tcW w:w="1063" w:type="dxa"/>
            <w:tcBorders>
              <w:top w:val="nil"/>
              <w:left w:val="single" w:sz="4" w:space="0" w:color="121F6B"/>
              <w:bottom w:val="nil"/>
              <w:right w:val="single" w:sz="4" w:space="0" w:color="121F6B"/>
            </w:tcBorders>
            <w:shd w:val="clear" w:color="auto" w:fill="D8DDF8"/>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76%</w:t>
            </w:r>
          </w:p>
        </w:tc>
        <w:tc>
          <w:tcPr>
            <w:tcW w:w="1063" w:type="dxa"/>
            <w:tcBorders>
              <w:top w:val="nil"/>
              <w:left w:val="single" w:sz="4" w:space="0" w:color="121F6B"/>
              <w:bottom w:val="nil"/>
              <w:right w:val="single" w:sz="4" w:space="0" w:color="121F6B"/>
            </w:tcBorders>
            <w:shd w:val="clear" w:color="auto" w:fill="D8DDF8"/>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74%</w:t>
            </w:r>
          </w:p>
        </w:tc>
        <w:tc>
          <w:tcPr>
            <w:tcW w:w="1276" w:type="dxa"/>
            <w:tcBorders>
              <w:top w:val="nil"/>
              <w:left w:val="single" w:sz="4" w:space="0" w:color="121F6B"/>
              <w:bottom w:val="nil"/>
              <w:right w:val="nil"/>
            </w:tcBorders>
            <w:shd w:val="clear" w:color="auto" w:fill="D8DDF8"/>
            <w:vAlign w:val="center"/>
          </w:tcPr>
          <w:p w:rsidR="00A61F95" w:rsidRPr="00D46212" w:rsidRDefault="00A61F95" w:rsidP="0054103E">
            <w:pPr>
              <w:spacing w:before="50" w:after="50" w:line="240" w:lineRule="auto"/>
              <w:jc w:val="center"/>
              <w:rPr>
                <w:b/>
                <w:bCs/>
                <w:color w:val="000000"/>
                <w:sz w:val="18"/>
                <w:szCs w:val="18"/>
              </w:rPr>
            </w:pPr>
            <w:r w:rsidRPr="00D46212">
              <w:rPr>
                <w:b/>
                <w:color w:val="000000"/>
                <w:sz w:val="18"/>
                <w:szCs w:val="18"/>
              </w:rPr>
              <w:t>76%</w:t>
            </w:r>
          </w:p>
        </w:tc>
      </w:tr>
      <w:tr w:rsidR="00A61F95" w:rsidRPr="00D46212" w:rsidTr="00D46212">
        <w:trPr>
          <w:trHeight w:val="20"/>
        </w:trPr>
        <w:tc>
          <w:tcPr>
            <w:tcW w:w="3652" w:type="dxa"/>
            <w:tcBorders>
              <w:top w:val="nil"/>
              <w:left w:val="nil"/>
              <w:bottom w:val="nil"/>
              <w:right w:val="single" w:sz="4" w:space="0" w:color="121F6B"/>
            </w:tcBorders>
            <w:vAlign w:val="center"/>
          </w:tcPr>
          <w:p w:rsidR="00A61F95" w:rsidRPr="00D46212" w:rsidRDefault="00A61F95" w:rsidP="00D46212">
            <w:pPr>
              <w:spacing w:before="50" w:after="50" w:line="240" w:lineRule="auto"/>
              <w:rPr>
                <w:color w:val="000000"/>
                <w:sz w:val="18"/>
                <w:szCs w:val="18"/>
              </w:rPr>
            </w:pPr>
            <w:r w:rsidRPr="00D46212">
              <w:rPr>
                <w:color w:val="000000"/>
                <w:sz w:val="18"/>
                <w:szCs w:val="18"/>
              </w:rPr>
              <w:t>Referred for a youth justice FGC</w:t>
            </w:r>
            <w:r w:rsidR="00D46212" w:rsidRPr="00D46212">
              <w:rPr>
                <w:color w:val="000000"/>
                <w:sz w:val="18"/>
                <w:szCs w:val="18"/>
                <w:vertAlign w:val="superscript"/>
              </w:rPr>
              <w:t>2</w:t>
            </w:r>
          </w:p>
        </w:tc>
        <w:tc>
          <w:tcPr>
            <w:tcW w:w="1063" w:type="dxa"/>
            <w:tcBorders>
              <w:top w:val="nil"/>
              <w:left w:val="single" w:sz="4" w:space="0" w:color="121F6B"/>
              <w:bottom w:val="nil"/>
              <w:right w:val="single" w:sz="4" w:space="0" w:color="121F6B"/>
            </w:tcBorders>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1</w:t>
            </w:r>
            <w:r w:rsidR="00FC0584" w:rsidRPr="00D46212">
              <w:rPr>
                <w:color w:val="000000"/>
                <w:sz w:val="18"/>
                <w:szCs w:val="18"/>
              </w:rPr>
              <w:t>2</w:t>
            </w:r>
            <w:r w:rsidRPr="00D46212">
              <w:rPr>
                <w:color w:val="000000"/>
                <w:sz w:val="18"/>
                <w:szCs w:val="18"/>
              </w:rPr>
              <w:t>%</w:t>
            </w:r>
          </w:p>
        </w:tc>
        <w:tc>
          <w:tcPr>
            <w:tcW w:w="1063" w:type="dxa"/>
            <w:tcBorders>
              <w:top w:val="nil"/>
              <w:left w:val="single" w:sz="4" w:space="0" w:color="121F6B"/>
              <w:bottom w:val="nil"/>
              <w:right w:val="single" w:sz="4" w:space="0" w:color="121F6B"/>
            </w:tcBorders>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1</w:t>
            </w:r>
            <w:r w:rsidR="00FC0584" w:rsidRPr="00D46212">
              <w:rPr>
                <w:color w:val="000000"/>
                <w:sz w:val="18"/>
                <w:szCs w:val="18"/>
              </w:rPr>
              <w:t>3</w:t>
            </w:r>
            <w:r w:rsidRPr="00D46212">
              <w:rPr>
                <w:color w:val="000000"/>
                <w:sz w:val="18"/>
                <w:szCs w:val="18"/>
              </w:rPr>
              <w:t>%</w:t>
            </w:r>
          </w:p>
        </w:tc>
        <w:tc>
          <w:tcPr>
            <w:tcW w:w="1063" w:type="dxa"/>
            <w:tcBorders>
              <w:top w:val="nil"/>
              <w:left w:val="single" w:sz="4" w:space="0" w:color="121F6B"/>
              <w:bottom w:val="nil"/>
              <w:right w:val="single" w:sz="4" w:space="0" w:color="121F6B"/>
            </w:tcBorders>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1</w:t>
            </w:r>
            <w:r w:rsidR="00FC0584" w:rsidRPr="00D46212">
              <w:rPr>
                <w:color w:val="000000"/>
                <w:sz w:val="18"/>
                <w:szCs w:val="18"/>
              </w:rPr>
              <w:t>1</w:t>
            </w:r>
            <w:r w:rsidRPr="00D46212">
              <w:rPr>
                <w:color w:val="000000"/>
                <w:sz w:val="18"/>
                <w:szCs w:val="18"/>
              </w:rPr>
              <w:t>%</w:t>
            </w:r>
          </w:p>
        </w:tc>
        <w:tc>
          <w:tcPr>
            <w:tcW w:w="1063" w:type="dxa"/>
            <w:tcBorders>
              <w:top w:val="nil"/>
              <w:left w:val="single" w:sz="4" w:space="0" w:color="121F6B"/>
              <w:bottom w:val="nil"/>
              <w:right w:val="single" w:sz="4" w:space="0" w:color="121F6B"/>
            </w:tcBorders>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1</w:t>
            </w:r>
            <w:r w:rsidR="00FC0584" w:rsidRPr="00D46212">
              <w:rPr>
                <w:color w:val="000000"/>
                <w:sz w:val="18"/>
                <w:szCs w:val="18"/>
              </w:rPr>
              <w:t>2</w:t>
            </w:r>
            <w:r w:rsidRPr="00D46212">
              <w:rPr>
                <w:color w:val="000000"/>
                <w:sz w:val="18"/>
                <w:szCs w:val="18"/>
              </w:rPr>
              <w:t>%</w:t>
            </w:r>
          </w:p>
        </w:tc>
        <w:tc>
          <w:tcPr>
            <w:tcW w:w="1276" w:type="dxa"/>
            <w:tcBorders>
              <w:top w:val="nil"/>
              <w:left w:val="single" w:sz="4" w:space="0" w:color="121F6B"/>
              <w:bottom w:val="nil"/>
              <w:right w:val="nil"/>
            </w:tcBorders>
            <w:vAlign w:val="center"/>
          </w:tcPr>
          <w:p w:rsidR="00A61F95" w:rsidRPr="00D46212" w:rsidRDefault="00A61F95" w:rsidP="0054103E">
            <w:pPr>
              <w:spacing w:before="50" w:after="50" w:line="240" w:lineRule="auto"/>
              <w:jc w:val="center"/>
              <w:rPr>
                <w:b/>
                <w:bCs/>
                <w:color w:val="000000"/>
                <w:sz w:val="18"/>
                <w:szCs w:val="18"/>
              </w:rPr>
            </w:pPr>
            <w:r w:rsidRPr="00D46212">
              <w:rPr>
                <w:b/>
                <w:color w:val="000000"/>
                <w:sz w:val="18"/>
                <w:szCs w:val="18"/>
              </w:rPr>
              <w:t>1</w:t>
            </w:r>
            <w:r w:rsidR="00FC0584" w:rsidRPr="00D46212">
              <w:rPr>
                <w:b/>
                <w:color w:val="000000"/>
                <w:sz w:val="18"/>
                <w:szCs w:val="18"/>
              </w:rPr>
              <w:t>2</w:t>
            </w:r>
            <w:r w:rsidRPr="00D46212">
              <w:rPr>
                <w:b/>
                <w:color w:val="000000"/>
                <w:sz w:val="18"/>
                <w:szCs w:val="18"/>
              </w:rPr>
              <w:t>%</w:t>
            </w:r>
          </w:p>
        </w:tc>
      </w:tr>
      <w:tr w:rsidR="00A61F95" w:rsidRPr="00D46212" w:rsidTr="00D46212">
        <w:trPr>
          <w:trHeight w:val="20"/>
        </w:trPr>
        <w:tc>
          <w:tcPr>
            <w:tcW w:w="3652" w:type="dxa"/>
            <w:tcBorders>
              <w:top w:val="nil"/>
              <w:left w:val="nil"/>
              <w:bottom w:val="single" w:sz="4" w:space="0" w:color="auto"/>
              <w:right w:val="single" w:sz="4" w:space="0" w:color="121F6B"/>
            </w:tcBorders>
            <w:shd w:val="clear" w:color="auto" w:fill="D8DDF8"/>
            <w:vAlign w:val="center"/>
          </w:tcPr>
          <w:p w:rsidR="00A61F95" w:rsidRPr="00D46212" w:rsidRDefault="00A61F95" w:rsidP="00D46212">
            <w:pPr>
              <w:spacing w:before="50" w:after="50" w:line="240" w:lineRule="auto"/>
              <w:rPr>
                <w:color w:val="000000"/>
                <w:sz w:val="18"/>
                <w:szCs w:val="18"/>
              </w:rPr>
            </w:pPr>
            <w:r w:rsidRPr="00D46212">
              <w:rPr>
                <w:color w:val="000000"/>
                <w:sz w:val="18"/>
                <w:szCs w:val="18"/>
              </w:rPr>
              <w:t>Received a custodial order/sentence</w:t>
            </w:r>
            <w:r w:rsidR="00D46212" w:rsidRPr="00D46212">
              <w:rPr>
                <w:color w:val="000000"/>
                <w:sz w:val="18"/>
                <w:szCs w:val="18"/>
                <w:vertAlign w:val="superscript"/>
              </w:rPr>
              <w:t>3</w:t>
            </w:r>
          </w:p>
        </w:tc>
        <w:tc>
          <w:tcPr>
            <w:tcW w:w="1063" w:type="dxa"/>
            <w:tcBorders>
              <w:top w:val="nil"/>
              <w:left w:val="single" w:sz="4" w:space="0" w:color="121F6B"/>
              <w:bottom w:val="single" w:sz="4" w:space="0" w:color="auto"/>
              <w:right w:val="single" w:sz="4" w:space="0" w:color="121F6B"/>
            </w:tcBorders>
            <w:shd w:val="clear" w:color="auto" w:fill="D8DDF8"/>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0.2%</w:t>
            </w:r>
          </w:p>
        </w:tc>
        <w:tc>
          <w:tcPr>
            <w:tcW w:w="1063" w:type="dxa"/>
            <w:tcBorders>
              <w:top w:val="nil"/>
              <w:left w:val="single" w:sz="4" w:space="0" w:color="121F6B"/>
              <w:bottom w:val="single" w:sz="4" w:space="0" w:color="auto"/>
              <w:right w:val="single" w:sz="4" w:space="0" w:color="121F6B"/>
            </w:tcBorders>
            <w:shd w:val="clear" w:color="auto" w:fill="D8DDF8"/>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0.3%</w:t>
            </w:r>
          </w:p>
        </w:tc>
        <w:tc>
          <w:tcPr>
            <w:tcW w:w="1063" w:type="dxa"/>
            <w:tcBorders>
              <w:top w:val="nil"/>
              <w:left w:val="single" w:sz="4" w:space="0" w:color="121F6B"/>
              <w:bottom w:val="single" w:sz="4" w:space="0" w:color="auto"/>
              <w:right w:val="single" w:sz="4" w:space="0" w:color="121F6B"/>
            </w:tcBorders>
            <w:shd w:val="clear" w:color="auto" w:fill="D8DDF8"/>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0.4%</w:t>
            </w:r>
          </w:p>
        </w:tc>
        <w:tc>
          <w:tcPr>
            <w:tcW w:w="1063" w:type="dxa"/>
            <w:tcBorders>
              <w:top w:val="nil"/>
              <w:left w:val="single" w:sz="4" w:space="0" w:color="121F6B"/>
              <w:bottom w:val="single" w:sz="4" w:space="0" w:color="auto"/>
              <w:right w:val="single" w:sz="4" w:space="0" w:color="121F6B"/>
            </w:tcBorders>
            <w:shd w:val="clear" w:color="auto" w:fill="D8DDF8"/>
            <w:vAlign w:val="center"/>
          </w:tcPr>
          <w:p w:rsidR="00A61F95" w:rsidRPr="00D46212" w:rsidRDefault="00A61F95" w:rsidP="0054103E">
            <w:pPr>
              <w:spacing w:before="50" w:after="50" w:line="240" w:lineRule="auto"/>
              <w:jc w:val="center"/>
              <w:rPr>
                <w:color w:val="000000"/>
                <w:sz w:val="18"/>
                <w:szCs w:val="18"/>
              </w:rPr>
            </w:pPr>
            <w:r w:rsidRPr="00D46212">
              <w:rPr>
                <w:color w:val="000000"/>
                <w:sz w:val="18"/>
                <w:szCs w:val="18"/>
              </w:rPr>
              <w:t>0.4%</w:t>
            </w:r>
          </w:p>
        </w:tc>
        <w:tc>
          <w:tcPr>
            <w:tcW w:w="1276" w:type="dxa"/>
            <w:tcBorders>
              <w:top w:val="nil"/>
              <w:left w:val="single" w:sz="4" w:space="0" w:color="121F6B"/>
              <w:bottom w:val="single" w:sz="4" w:space="0" w:color="auto"/>
              <w:right w:val="nil"/>
            </w:tcBorders>
            <w:shd w:val="clear" w:color="auto" w:fill="D8DDF8"/>
            <w:vAlign w:val="center"/>
          </w:tcPr>
          <w:p w:rsidR="00A61F95" w:rsidRPr="00D46212" w:rsidRDefault="00A61F95" w:rsidP="0054103E">
            <w:pPr>
              <w:spacing w:before="50" w:after="50" w:line="240" w:lineRule="auto"/>
              <w:jc w:val="center"/>
              <w:rPr>
                <w:b/>
                <w:bCs/>
                <w:color w:val="000000"/>
                <w:sz w:val="18"/>
                <w:szCs w:val="18"/>
              </w:rPr>
            </w:pPr>
            <w:r w:rsidRPr="00D46212">
              <w:rPr>
                <w:b/>
                <w:color w:val="000000"/>
                <w:sz w:val="18"/>
                <w:szCs w:val="18"/>
              </w:rPr>
              <w:t>0.3%</w:t>
            </w:r>
          </w:p>
        </w:tc>
      </w:tr>
    </w:tbl>
    <w:p w:rsidR="00A61F95" w:rsidRPr="007B598B" w:rsidRDefault="00A61F95" w:rsidP="0076734E">
      <w:pPr>
        <w:pStyle w:val="Bullet1"/>
        <w:numPr>
          <w:ilvl w:val="0"/>
          <w:numId w:val="0"/>
        </w:numPr>
        <w:spacing w:after="20" w:line="240" w:lineRule="auto"/>
        <w:ind w:left="284" w:right="-46" w:hanging="284"/>
        <w:rPr>
          <w:sz w:val="16"/>
          <w:szCs w:val="16"/>
        </w:rPr>
      </w:pPr>
      <w:r w:rsidRPr="007B598B">
        <w:rPr>
          <w:sz w:val="16"/>
          <w:szCs w:val="16"/>
        </w:rPr>
        <w:t>Notes:</w:t>
      </w:r>
    </w:p>
    <w:p w:rsidR="00D46212" w:rsidRPr="00833CCF" w:rsidRDefault="00D46212" w:rsidP="0076734E">
      <w:pPr>
        <w:pStyle w:val="Bullet1"/>
        <w:numPr>
          <w:ilvl w:val="0"/>
          <w:numId w:val="7"/>
        </w:numPr>
        <w:spacing w:after="20" w:line="240" w:lineRule="auto"/>
        <w:ind w:left="357" w:right="-46" w:hanging="357"/>
        <w:rPr>
          <w:sz w:val="16"/>
          <w:szCs w:val="16"/>
        </w:rPr>
      </w:pPr>
      <w:r w:rsidRPr="00833CCF">
        <w:rPr>
          <w:sz w:val="16"/>
          <w:szCs w:val="16"/>
        </w:rPr>
        <w:t xml:space="preserve">This measure compares the 12 months after </w:t>
      </w:r>
      <w:r w:rsidR="00833CCF">
        <w:rPr>
          <w:sz w:val="16"/>
          <w:szCs w:val="16"/>
        </w:rPr>
        <w:t>Alternative Action</w:t>
      </w:r>
      <w:r w:rsidRPr="00833CCF">
        <w:rPr>
          <w:sz w:val="16"/>
          <w:szCs w:val="16"/>
        </w:rPr>
        <w:t xml:space="preserve"> to the 12 months before. People who d</w:t>
      </w:r>
      <w:r w:rsidR="00833CCF">
        <w:rPr>
          <w:sz w:val="16"/>
          <w:szCs w:val="16"/>
        </w:rPr>
        <w:t>id</w:t>
      </w:r>
      <w:r w:rsidRPr="00833CCF">
        <w:rPr>
          <w:sz w:val="16"/>
          <w:szCs w:val="16"/>
        </w:rPr>
        <w:t xml:space="preserve"> not </w:t>
      </w:r>
      <w:r w:rsidR="00F8423D">
        <w:rPr>
          <w:sz w:val="16"/>
          <w:szCs w:val="16"/>
        </w:rPr>
        <w:t>re</w:t>
      </w:r>
      <w:r w:rsidRPr="00833CCF">
        <w:rPr>
          <w:sz w:val="16"/>
          <w:szCs w:val="16"/>
        </w:rPr>
        <w:t xml:space="preserve">offend </w:t>
      </w:r>
      <w:r w:rsidR="00F8423D">
        <w:rPr>
          <w:sz w:val="16"/>
          <w:szCs w:val="16"/>
        </w:rPr>
        <w:t xml:space="preserve">are included in calculations </w:t>
      </w:r>
      <w:r w:rsidRPr="00833CCF">
        <w:rPr>
          <w:sz w:val="16"/>
          <w:szCs w:val="16"/>
        </w:rPr>
        <w:t>with a figure of zero</w:t>
      </w:r>
      <w:r w:rsidR="00F8423D">
        <w:rPr>
          <w:sz w:val="16"/>
          <w:szCs w:val="16"/>
        </w:rPr>
        <w:t xml:space="preserve"> offences and zero seriousness</w:t>
      </w:r>
      <w:r w:rsidR="003C632A">
        <w:rPr>
          <w:sz w:val="16"/>
          <w:szCs w:val="16"/>
        </w:rPr>
        <w:t xml:space="preserve">, and by </w:t>
      </w:r>
      <w:r w:rsidR="00766B85">
        <w:rPr>
          <w:sz w:val="16"/>
          <w:szCs w:val="16"/>
        </w:rPr>
        <w:t>definition</w:t>
      </w:r>
      <w:r w:rsidR="003C632A">
        <w:rPr>
          <w:sz w:val="16"/>
          <w:szCs w:val="16"/>
        </w:rPr>
        <w:t xml:space="preserve"> this is a</w:t>
      </w:r>
      <w:r w:rsidR="00766B85">
        <w:rPr>
          <w:sz w:val="16"/>
          <w:szCs w:val="16"/>
        </w:rPr>
        <w:t xml:space="preserve"> reduction in the frequency and seriousness of offending.</w:t>
      </w:r>
      <w:r w:rsidR="003C632A">
        <w:rPr>
          <w:sz w:val="16"/>
          <w:szCs w:val="16"/>
        </w:rPr>
        <w:t xml:space="preserve"> Others </w:t>
      </w:r>
      <w:r w:rsidR="00D37A1D">
        <w:rPr>
          <w:sz w:val="16"/>
          <w:szCs w:val="16"/>
        </w:rPr>
        <w:t xml:space="preserve">included in the figures </w:t>
      </w:r>
      <w:r w:rsidR="003C632A">
        <w:rPr>
          <w:sz w:val="16"/>
          <w:szCs w:val="16"/>
        </w:rPr>
        <w:t>reoffended, but at a lower frequency and/or seriousness than before.</w:t>
      </w:r>
    </w:p>
    <w:p w:rsidR="00A61F95" w:rsidRDefault="00A61F95" w:rsidP="0076734E">
      <w:pPr>
        <w:pStyle w:val="Bullet1"/>
        <w:numPr>
          <w:ilvl w:val="0"/>
          <w:numId w:val="7"/>
        </w:numPr>
        <w:spacing w:after="20" w:line="240" w:lineRule="auto"/>
        <w:ind w:left="357" w:right="-46" w:hanging="357"/>
        <w:rPr>
          <w:sz w:val="16"/>
          <w:szCs w:val="16"/>
        </w:rPr>
      </w:pPr>
      <w:r>
        <w:rPr>
          <w:sz w:val="16"/>
          <w:szCs w:val="16"/>
        </w:rPr>
        <w:t>Referred to CYF for a</w:t>
      </w:r>
      <w:r w:rsidR="0076734E">
        <w:rPr>
          <w:sz w:val="16"/>
          <w:szCs w:val="16"/>
        </w:rPr>
        <w:t xml:space="preserve"> youth justice</w:t>
      </w:r>
      <w:r>
        <w:rPr>
          <w:sz w:val="16"/>
          <w:szCs w:val="16"/>
        </w:rPr>
        <w:t xml:space="preserve"> FGC within 12 months of Alternative Action being initiated.</w:t>
      </w:r>
      <w:r w:rsidR="0076734E">
        <w:rPr>
          <w:sz w:val="16"/>
          <w:szCs w:val="16"/>
        </w:rPr>
        <w:t xml:space="preserve"> This includes child offender, intention-to-charge and court-ordered FGCs.</w:t>
      </w:r>
    </w:p>
    <w:p w:rsidR="00A61F95" w:rsidRPr="007B598B" w:rsidRDefault="00A61F95" w:rsidP="0076734E">
      <w:pPr>
        <w:pStyle w:val="Bullet1"/>
        <w:numPr>
          <w:ilvl w:val="0"/>
          <w:numId w:val="7"/>
        </w:numPr>
        <w:spacing w:after="0" w:line="240" w:lineRule="auto"/>
        <w:ind w:right="-46"/>
        <w:rPr>
          <w:sz w:val="16"/>
          <w:szCs w:val="16"/>
        </w:rPr>
      </w:pPr>
      <w:r>
        <w:rPr>
          <w:sz w:val="16"/>
          <w:szCs w:val="16"/>
        </w:rPr>
        <w:t>Received a Supervision with Residence order in the Youth Court, or a sentence of imprisonment or home detention in the District or High Court within 12 months of Alternative Action being initiated. Figures do not include remands in custody.</w:t>
      </w:r>
    </w:p>
    <w:p w:rsidR="0031093E" w:rsidRPr="00EE1606" w:rsidRDefault="0031093E" w:rsidP="00833CCF">
      <w:pPr>
        <w:spacing w:before="120" w:after="60"/>
      </w:pPr>
      <w:r w:rsidRPr="00EE1606">
        <w:t>In the 12 months after</w:t>
      </w:r>
      <w:r w:rsidR="001E7D8B">
        <w:t xml:space="preserve"> Alternative Action for the </w:t>
      </w:r>
      <w:r w:rsidR="00833CCF">
        <w:t xml:space="preserve">four </w:t>
      </w:r>
      <w:r w:rsidR="001E7D8B">
        <w:t>fiscal years combined</w:t>
      </w:r>
      <w:r w:rsidRPr="00EE1606">
        <w:t>:</w:t>
      </w:r>
    </w:p>
    <w:p w:rsidR="0031093E" w:rsidRPr="00EE1606" w:rsidRDefault="001E7D8B" w:rsidP="00781749">
      <w:pPr>
        <w:pStyle w:val="Bullet1"/>
      </w:pPr>
      <w:r>
        <w:t>57</w:t>
      </w:r>
      <w:r w:rsidR="0031093E" w:rsidRPr="00EE1606">
        <w:t>% (</w:t>
      </w:r>
      <w:r w:rsidR="00D27CCB">
        <w:t>9,938</w:t>
      </w:r>
      <w:r w:rsidR="00EE4327">
        <w:t xml:space="preserve">) of the </w:t>
      </w:r>
      <w:r w:rsidR="0031093E" w:rsidRPr="00EE1606">
        <w:t>young people did not reoffend</w:t>
      </w:r>
      <w:r w:rsidR="00D46212">
        <w:t xml:space="preserve"> and 43% (7,379) reoffended</w:t>
      </w:r>
    </w:p>
    <w:p w:rsidR="0031093E" w:rsidRPr="00EE1606" w:rsidRDefault="00D27CCB" w:rsidP="00781749">
      <w:pPr>
        <w:pStyle w:val="Bullet1"/>
      </w:pPr>
      <w:r>
        <w:t>71</w:t>
      </w:r>
      <w:r w:rsidR="0031093E" w:rsidRPr="00EE1606">
        <w:t>% (</w:t>
      </w:r>
      <w:r w:rsidR="001E7D8B">
        <w:t>12,242</w:t>
      </w:r>
      <w:r w:rsidR="0031093E" w:rsidRPr="00EE1606">
        <w:t>) offended</w:t>
      </w:r>
      <w:r w:rsidR="00EE4327">
        <w:t xml:space="preserve"> less often</w:t>
      </w:r>
      <w:r w:rsidR="00865E74">
        <w:t>,</w:t>
      </w:r>
      <w:r w:rsidR="00EE4327">
        <w:t xml:space="preserve"> including </w:t>
      </w:r>
      <w:r>
        <w:t xml:space="preserve">the </w:t>
      </w:r>
      <w:r w:rsidR="00865E74">
        <w:t xml:space="preserve">57% </w:t>
      </w:r>
      <w:r w:rsidR="00EE4327">
        <w:t>who did not reoffend</w:t>
      </w:r>
      <w:r w:rsidR="00723427">
        <w:t>,</w:t>
      </w:r>
      <w:r w:rsidR="00865E74">
        <w:t xml:space="preserve"> as well as 14% (2,486) who reoffended at a lower frequency</w:t>
      </w:r>
      <w:r w:rsidR="003619E0">
        <w:t>.</w:t>
      </w:r>
      <w:r w:rsidR="00865E74">
        <w:t xml:space="preserve"> Of the others</w:t>
      </w:r>
      <w:r w:rsidR="00EE4327">
        <w:t>, 1</w:t>
      </w:r>
      <w:r>
        <w:t>7</w:t>
      </w:r>
      <w:r w:rsidR="0031093E" w:rsidRPr="00EE1606">
        <w:t>% (</w:t>
      </w:r>
      <w:r w:rsidR="001E7D8B">
        <w:t>3,</w:t>
      </w:r>
      <w:r>
        <w:t>029</w:t>
      </w:r>
      <w:r w:rsidR="00EE4327">
        <w:t xml:space="preserve">) offended more often and </w:t>
      </w:r>
      <w:r w:rsidR="001E7D8B">
        <w:t>1</w:t>
      </w:r>
      <w:r>
        <w:t>2</w:t>
      </w:r>
      <w:r w:rsidR="0031093E" w:rsidRPr="00EE1606">
        <w:t>% (</w:t>
      </w:r>
      <w:r w:rsidR="001E7D8B">
        <w:t>2,</w:t>
      </w:r>
      <w:r>
        <w:t>046</w:t>
      </w:r>
      <w:r w:rsidR="0031093E" w:rsidRPr="00EE1606">
        <w:t>) offended at the same rate</w:t>
      </w:r>
    </w:p>
    <w:p w:rsidR="0031093E" w:rsidRPr="00EE1606" w:rsidRDefault="001E7D8B" w:rsidP="00781749">
      <w:pPr>
        <w:pStyle w:val="Bullet1"/>
      </w:pPr>
      <w:r>
        <w:t>7</w:t>
      </w:r>
      <w:r w:rsidR="00D27CCB">
        <w:t>6</w:t>
      </w:r>
      <w:r w:rsidR="00C24D1E">
        <w:t>% (</w:t>
      </w:r>
      <w:r>
        <w:t>13,231</w:t>
      </w:r>
      <w:r w:rsidR="0031093E" w:rsidRPr="00EE1606">
        <w:t>) reduced the total ser</w:t>
      </w:r>
      <w:r w:rsidR="00C24D1E">
        <w:t>iousness of their offending</w:t>
      </w:r>
      <w:r w:rsidR="00723427">
        <w:t>,</w:t>
      </w:r>
      <w:r w:rsidR="00C24D1E">
        <w:t xml:space="preserve"> </w:t>
      </w:r>
      <w:r w:rsidR="00723427">
        <w:t xml:space="preserve">including the 57% who did not reoffend, as well as 19% (3,293) who reoffended at a lower total seriousness. Of the others, </w:t>
      </w:r>
      <w:r>
        <w:t>2</w:t>
      </w:r>
      <w:r w:rsidR="00D27CCB">
        <w:t>1</w:t>
      </w:r>
      <w:r w:rsidR="0031093E" w:rsidRPr="00EE1606">
        <w:t>% (</w:t>
      </w:r>
      <w:r>
        <w:t>3,</w:t>
      </w:r>
      <w:r w:rsidR="00D27CCB">
        <w:t>667</w:t>
      </w:r>
      <w:r w:rsidR="0031093E" w:rsidRPr="00EE1606">
        <w:t>) committed more serious offences</w:t>
      </w:r>
      <w:r w:rsidR="000805E5">
        <w:t>,</w:t>
      </w:r>
      <w:r w:rsidR="0031093E" w:rsidRPr="00EE1606">
        <w:t xml:space="preserve"> and </w:t>
      </w:r>
      <w:r w:rsidR="00D27CCB">
        <w:t>2</w:t>
      </w:r>
      <w:r w:rsidR="0031093E" w:rsidRPr="00EE1606">
        <w:t>% (</w:t>
      </w:r>
      <w:r w:rsidR="00D27CCB">
        <w:t>419</w:t>
      </w:r>
      <w:r w:rsidR="0031093E" w:rsidRPr="00EE1606">
        <w:t xml:space="preserve">) had the same </w:t>
      </w:r>
      <w:r w:rsidR="00723427">
        <w:t xml:space="preserve">total </w:t>
      </w:r>
      <w:r w:rsidR="0031093E" w:rsidRPr="00EE1606">
        <w:t>seriousness of offending</w:t>
      </w:r>
    </w:p>
    <w:p w:rsidR="001B7595" w:rsidRDefault="00C24D1E" w:rsidP="00781749">
      <w:pPr>
        <w:pStyle w:val="Bullet1"/>
      </w:pPr>
      <w:r>
        <w:t>7</w:t>
      </w:r>
      <w:r w:rsidR="00D27CCB">
        <w:t>6</w:t>
      </w:r>
      <w:r>
        <w:t>% (</w:t>
      </w:r>
      <w:r w:rsidR="00BA11FC">
        <w:t>13,161</w:t>
      </w:r>
      <w:r w:rsidR="0031093E" w:rsidRPr="00EE1606">
        <w:t>) reduced the seriousness of the</w:t>
      </w:r>
      <w:r>
        <w:t>ir most serious offence</w:t>
      </w:r>
      <w:r w:rsidR="00766B85">
        <w:t>,</w:t>
      </w:r>
      <w:r w:rsidR="00766B85" w:rsidRPr="00766B85">
        <w:t xml:space="preserve"> </w:t>
      </w:r>
      <w:r w:rsidR="00766B85">
        <w:t xml:space="preserve">including the 57% who did not reoffend, as well as 19% (3,223) who reoffended </w:t>
      </w:r>
      <w:r w:rsidR="003619E0">
        <w:t xml:space="preserve">with </w:t>
      </w:r>
      <w:r w:rsidR="00766B85">
        <w:t>a l</w:t>
      </w:r>
      <w:r w:rsidR="003619E0">
        <w:t>ess</w:t>
      </w:r>
      <w:r w:rsidR="00766B85">
        <w:t xml:space="preserve"> serious</w:t>
      </w:r>
      <w:r w:rsidR="003619E0">
        <w:t xml:space="preserve"> offence</w:t>
      </w:r>
      <w:r w:rsidR="00766B85">
        <w:t>.</w:t>
      </w:r>
      <w:r w:rsidR="00723427">
        <w:t xml:space="preserve"> Of the others,</w:t>
      </w:r>
      <w:r>
        <w:t xml:space="preserve"> </w:t>
      </w:r>
      <w:r w:rsidR="00BA11FC">
        <w:t>20</w:t>
      </w:r>
      <w:r w:rsidR="0031093E" w:rsidRPr="00EE1606">
        <w:t>% (</w:t>
      </w:r>
      <w:r w:rsidR="00BA11FC">
        <w:t>3,</w:t>
      </w:r>
      <w:r w:rsidR="00D27CCB">
        <w:t>383</w:t>
      </w:r>
      <w:r w:rsidR="0031093E" w:rsidRPr="00EE1606">
        <w:t>) committed a</w:t>
      </w:r>
      <w:r>
        <w:t xml:space="preserve"> more serious offence</w:t>
      </w:r>
      <w:r w:rsidR="000805E5">
        <w:t>,</w:t>
      </w:r>
      <w:r>
        <w:t xml:space="preserve"> and </w:t>
      </w:r>
      <w:r w:rsidR="00D27CCB">
        <w:t>4</w:t>
      </w:r>
      <w:r>
        <w:t>% (</w:t>
      </w:r>
      <w:r w:rsidR="00D27CCB">
        <w:t>773</w:t>
      </w:r>
      <w:r w:rsidR="0031093E" w:rsidRPr="00EE1606">
        <w:t>) committed an offence of the same seriousness</w:t>
      </w:r>
    </w:p>
    <w:p w:rsidR="00766B85" w:rsidRDefault="00766B85" w:rsidP="00781749">
      <w:pPr>
        <w:pStyle w:val="Bullet1"/>
      </w:pPr>
      <w:r>
        <w:t xml:space="preserve">67% (11,676) reduced </w:t>
      </w:r>
      <w:r w:rsidRPr="00766B85">
        <w:rPr>
          <w:i/>
        </w:rPr>
        <w:t>both</w:t>
      </w:r>
      <w:r>
        <w:t xml:space="preserve"> the frequency and total seriousness of their offending. This figure includes the 57% who did not reoffend, as well as 10% (1,738) who reoffended at a lower frequency and seriousness</w:t>
      </w:r>
    </w:p>
    <w:p w:rsidR="005C47CF" w:rsidRDefault="001B7595" w:rsidP="005C47CF">
      <w:pPr>
        <w:pStyle w:val="Bullet1"/>
      </w:pPr>
      <w:r>
        <w:lastRenderedPageBreak/>
        <w:t>1</w:t>
      </w:r>
      <w:r w:rsidR="00FC0584">
        <w:t>2</w:t>
      </w:r>
      <w:r>
        <w:t xml:space="preserve">% </w:t>
      </w:r>
      <w:r w:rsidR="00E42B91">
        <w:t>(</w:t>
      </w:r>
      <w:r w:rsidR="00FC0584">
        <w:t>2,111</w:t>
      </w:r>
      <w:r w:rsidR="00E42B91">
        <w:t xml:space="preserve">) </w:t>
      </w:r>
      <w:r>
        <w:t xml:space="preserve">of the </w:t>
      </w:r>
      <w:r w:rsidR="00396082">
        <w:t>17,317</w:t>
      </w:r>
      <w:r w:rsidR="00396082" w:rsidRPr="00EE1606">
        <w:t xml:space="preserve"> </w:t>
      </w:r>
      <w:r>
        <w:t xml:space="preserve">young people </w:t>
      </w:r>
      <w:r w:rsidR="00396082">
        <w:t xml:space="preserve">were referred </w:t>
      </w:r>
      <w:r w:rsidR="00425D80">
        <w:t xml:space="preserve">to CYF </w:t>
      </w:r>
      <w:r w:rsidR="00396082">
        <w:t xml:space="preserve">for </w:t>
      </w:r>
      <w:r>
        <w:t xml:space="preserve">a </w:t>
      </w:r>
      <w:r w:rsidR="0076734E">
        <w:t xml:space="preserve">youth justice </w:t>
      </w:r>
      <w:r>
        <w:t>FGC</w:t>
      </w:r>
      <w:r w:rsidR="00396082">
        <w:t xml:space="preserve"> following reoffending</w:t>
      </w:r>
      <w:r w:rsidRPr="005C47CF">
        <w:rPr>
          <w:vertAlign w:val="superscript"/>
        </w:rPr>
        <w:footnoteReference w:id="6"/>
      </w:r>
    </w:p>
    <w:p w:rsidR="00D01116" w:rsidRPr="001B7595" w:rsidRDefault="005C47CF" w:rsidP="005C47CF">
      <w:pPr>
        <w:pStyle w:val="Bullet1"/>
      </w:pPr>
      <w:r>
        <w:t xml:space="preserve">a subsequent custodial sentence </w:t>
      </w:r>
      <w:r w:rsidR="00C803E2">
        <w:t xml:space="preserve">or order </w:t>
      </w:r>
      <w:r>
        <w:t xml:space="preserve">was rare, with </w:t>
      </w:r>
      <w:r w:rsidR="0075719A">
        <w:t xml:space="preserve">only </w:t>
      </w:r>
      <w:r>
        <w:t>0.3% (55) of the 17,317 young people receiving such an outcome</w:t>
      </w:r>
      <w:r w:rsidR="00836CA2">
        <w:t>.</w:t>
      </w:r>
    </w:p>
    <w:p w:rsidR="00A61F95" w:rsidRDefault="00A61F95" w:rsidP="00836CA2">
      <w:r>
        <w:t xml:space="preserve">There was little difference in the six reoffending measures shown in Table </w:t>
      </w:r>
      <w:r w:rsidR="000805E5">
        <w:t>1</w:t>
      </w:r>
      <w:r>
        <w:t xml:space="preserve"> from year-to-year.</w:t>
      </w:r>
    </w:p>
    <w:p w:rsidR="009D09F8" w:rsidRPr="00EE1606" w:rsidRDefault="009D09F8" w:rsidP="009D09F8">
      <w:r w:rsidRPr="00771459">
        <w:t>Th</w:t>
      </w:r>
      <w:r w:rsidR="009D6A01">
        <w:t>e</w:t>
      </w:r>
      <w:r w:rsidRPr="00771459">
        <w:t xml:space="preserve"> information </w:t>
      </w:r>
      <w:r w:rsidR="009D6A01">
        <w:t xml:space="preserve">above </w:t>
      </w:r>
      <w:r w:rsidRPr="00771459">
        <w:t xml:space="preserve">shows that </w:t>
      </w:r>
      <w:r w:rsidR="00FC0584">
        <w:t>a little</w:t>
      </w:r>
      <w:r w:rsidR="00771459">
        <w:t xml:space="preserve"> over </w:t>
      </w:r>
      <w:r w:rsidRPr="00771459">
        <w:t>1</w:t>
      </w:r>
      <w:r w:rsidR="00FC0584">
        <w:t>2</w:t>
      </w:r>
      <w:r w:rsidRPr="00771459">
        <w:t xml:space="preserve">% </w:t>
      </w:r>
      <w:r w:rsidR="00752612">
        <w:t xml:space="preserve">of Alternative Action participants reoffended and had </w:t>
      </w:r>
      <w:r w:rsidRPr="00771459">
        <w:t xml:space="preserve">a subsequent FGC </w:t>
      </w:r>
      <w:r w:rsidR="00771459">
        <w:t xml:space="preserve">or </w:t>
      </w:r>
      <w:r w:rsidRPr="00771459">
        <w:t xml:space="preserve">custodial sentence. </w:t>
      </w:r>
      <w:r w:rsidR="00752612">
        <w:t xml:space="preserve">There is </w:t>
      </w:r>
      <w:r w:rsidR="003A24D9">
        <w:t xml:space="preserve">also </w:t>
      </w:r>
      <w:r w:rsidR="00752612">
        <w:t xml:space="preserve">interest in </w:t>
      </w:r>
      <w:r w:rsidR="003A24D9">
        <w:t>the</w:t>
      </w:r>
      <w:r w:rsidR="00752612">
        <w:t xml:space="preserve"> interventions used for the other 31% of young people who reoffended within 12 months. </w:t>
      </w:r>
      <w:r w:rsidRPr="00771459">
        <w:t>The Police offence data used for this analysis includes the initial method of proceeding recorded against each offence</w:t>
      </w:r>
      <w:r w:rsidR="00B406BC" w:rsidRPr="00771459">
        <w:t xml:space="preserve">. While this may not always reflect the final resolution </w:t>
      </w:r>
      <w:r w:rsidR="007F007A">
        <w:t>of the case</w:t>
      </w:r>
      <w:r w:rsidR="00B406BC" w:rsidRPr="00771459">
        <w:t xml:space="preserve">, </w:t>
      </w:r>
      <w:r w:rsidR="00771459" w:rsidRPr="00771459">
        <w:t>the method of proceeding for the new offending appeared to most often be another Alternative Action</w:t>
      </w:r>
      <w:r w:rsidR="00792BC0">
        <w:t>,</w:t>
      </w:r>
      <w:r w:rsidR="00771459" w:rsidRPr="00771459">
        <w:t xml:space="preserve"> or a warning. </w:t>
      </w:r>
      <w:r w:rsidR="00262EEB" w:rsidRPr="00771459">
        <w:t xml:space="preserve">Some people were aged 17 years or older for all or part of the 12 months following Alternative Action, and </w:t>
      </w:r>
      <w:r w:rsidR="00771459">
        <w:t xml:space="preserve">any </w:t>
      </w:r>
      <w:r w:rsidR="00262EEB" w:rsidRPr="00771459">
        <w:t xml:space="preserve">reoffending </w:t>
      </w:r>
      <w:r w:rsidR="00771459">
        <w:t xml:space="preserve">as adults </w:t>
      </w:r>
      <w:r w:rsidR="00262EEB" w:rsidRPr="00771459">
        <w:t xml:space="preserve">in these cases </w:t>
      </w:r>
      <w:r w:rsidR="00771459">
        <w:t xml:space="preserve">would usually be </w:t>
      </w:r>
      <w:r w:rsidR="00262EEB" w:rsidRPr="00771459">
        <w:t>dealt with by prosecution.</w:t>
      </w:r>
    </w:p>
    <w:p w:rsidR="00A61F95" w:rsidRDefault="00A61F95" w:rsidP="00E24D20">
      <w:pPr>
        <w:pStyle w:val="Heading4"/>
      </w:pPr>
      <w:r>
        <w:t>Reoffending outcomes according to demographic characteristics</w:t>
      </w:r>
    </w:p>
    <w:p w:rsidR="00A61F95" w:rsidRPr="00C23699" w:rsidRDefault="00A61F95" w:rsidP="00A61F95">
      <w:pPr>
        <w:pStyle w:val="Bullet1"/>
      </w:pPr>
      <w:r>
        <w:t>Female</w:t>
      </w:r>
      <w:r w:rsidR="00C41401">
        <w:t xml:space="preserve"> youth</w:t>
      </w:r>
      <w:r>
        <w:t xml:space="preserve"> had more positive outcomes than male</w:t>
      </w:r>
      <w:r w:rsidR="00C41401">
        <w:t xml:space="preserve"> youth</w:t>
      </w:r>
      <w:r>
        <w:t xml:space="preserve"> on all six </w:t>
      </w:r>
      <w:r w:rsidR="00F47913">
        <w:t xml:space="preserve">reoffending </w:t>
      </w:r>
      <w:r>
        <w:t>measures in the 12 months after Alternative Action</w:t>
      </w:r>
      <w:r w:rsidRPr="00C23699">
        <w:t xml:space="preserve"> (Appendix </w:t>
      </w:r>
      <w:r w:rsidR="00E84A9F">
        <w:t>C</w:t>
      </w:r>
      <w:r w:rsidRPr="00C23699">
        <w:t xml:space="preserve">, Table </w:t>
      </w:r>
      <w:r w:rsidR="00E84A9F">
        <w:t>C</w:t>
      </w:r>
      <w:r w:rsidRPr="00C23699">
        <w:t>1)</w:t>
      </w:r>
      <w:r>
        <w:t xml:space="preserve">. </w:t>
      </w:r>
      <w:r w:rsidR="00F47913">
        <w:t xml:space="preserve">For example, two-thirds of females did not reoffend within 12 months, </w:t>
      </w:r>
      <w:r w:rsidR="001073BC">
        <w:t>compared to</w:t>
      </w:r>
      <w:r w:rsidR="00F47913">
        <w:t xml:space="preserve"> just over half of males. </w:t>
      </w:r>
      <w:r>
        <w:t xml:space="preserve">This </w:t>
      </w:r>
      <w:r w:rsidR="009348B9">
        <w:t>reflects</w:t>
      </w:r>
      <w:r w:rsidR="001073BC">
        <w:t>,</w:t>
      </w:r>
      <w:r>
        <w:t xml:space="preserve"> in part</w:t>
      </w:r>
      <w:r w:rsidR="001073BC">
        <w:t>,</w:t>
      </w:r>
      <w:r>
        <w:t xml:space="preserve"> females having committed fewer and less serious offences on average than males in the 12 months prior to undertaking Alternative Action.</w:t>
      </w:r>
    </w:p>
    <w:p w:rsidR="00A61F95" w:rsidRDefault="00A61F95" w:rsidP="00A61F95">
      <w:pPr>
        <w:pStyle w:val="Bullet1"/>
      </w:pPr>
      <w:r>
        <w:t>European youth had the most positive outcomes</w:t>
      </w:r>
      <w:r w:rsidRPr="00E86785">
        <w:t xml:space="preserve"> </w:t>
      </w:r>
      <w:r>
        <w:t>in the 12 months after Alternative Action</w:t>
      </w:r>
      <w:r w:rsidRPr="00C23699">
        <w:t xml:space="preserve"> (Appendix </w:t>
      </w:r>
      <w:r w:rsidR="00E84A9F">
        <w:t>C</w:t>
      </w:r>
      <w:r w:rsidRPr="00C23699">
        <w:t xml:space="preserve">, Table </w:t>
      </w:r>
      <w:r w:rsidR="00E84A9F">
        <w:t>C</w:t>
      </w:r>
      <w:r>
        <w:t>2</w:t>
      </w:r>
      <w:r w:rsidRPr="00C23699">
        <w:t>)</w:t>
      </w:r>
      <w:r>
        <w:t xml:space="preserve">. For example, nearly two-thirds of European youth did not reoffend within 12 months, </w:t>
      </w:r>
      <w:r w:rsidR="001073BC">
        <w:t>compared to</w:t>
      </w:r>
      <w:r>
        <w:t xml:space="preserve"> just over half of Māori youth. Nearly six out of every ten Pacific youth did not reoffend.</w:t>
      </w:r>
    </w:p>
    <w:p w:rsidR="00A61F95" w:rsidRPr="00921285" w:rsidRDefault="00A61F95" w:rsidP="00A61F95">
      <w:pPr>
        <w:pStyle w:val="Bullet1"/>
      </w:pPr>
      <w:r>
        <w:t>Young people aged 14</w:t>
      </w:r>
      <w:r>
        <w:rPr>
          <w:rFonts w:ascii="Courier New" w:hAnsi="Courier New" w:cs="Courier New"/>
        </w:rPr>
        <w:t>-</w:t>
      </w:r>
      <w:r>
        <w:t>16 years were more likely than children aged 10</w:t>
      </w:r>
      <w:r>
        <w:rPr>
          <w:rFonts w:ascii="Courier New" w:hAnsi="Courier New" w:cs="Courier New"/>
        </w:rPr>
        <w:t>-</w:t>
      </w:r>
      <w:r>
        <w:t xml:space="preserve">13 years to have not reoffended, or </w:t>
      </w:r>
      <w:r w:rsidR="001073BC">
        <w:t xml:space="preserve">to have </w:t>
      </w:r>
      <w:r>
        <w:t>reduced the frequency and seriousness of their offending</w:t>
      </w:r>
      <w:r w:rsidR="00E450AF">
        <w:t>,</w:t>
      </w:r>
      <w:r>
        <w:t xml:space="preserve"> in the 12 months after Alternative Action </w:t>
      </w:r>
      <w:r w:rsidRPr="00C23699">
        <w:t xml:space="preserve">(Appendix </w:t>
      </w:r>
      <w:r w:rsidR="00E84A9F">
        <w:t>C</w:t>
      </w:r>
      <w:r w:rsidRPr="00C23699">
        <w:t xml:space="preserve">, Table </w:t>
      </w:r>
      <w:r w:rsidR="00E84A9F">
        <w:t>C</w:t>
      </w:r>
      <w:r>
        <w:t>3</w:t>
      </w:r>
      <w:r w:rsidRPr="00C23699">
        <w:t>)</w:t>
      </w:r>
      <w:r>
        <w:t xml:space="preserve">. In contrast, young people were more likely than children to be referred to a FGC for subsequent offending following Alternative Action. </w:t>
      </w:r>
      <w:r w:rsidR="00B15111">
        <w:t>T</w:t>
      </w:r>
      <w:r>
        <w:t xml:space="preserve">he relatively small number of youth aged </w:t>
      </w:r>
      <w:r w:rsidR="00B15111">
        <w:t xml:space="preserve">at least </w:t>
      </w:r>
      <w:r>
        <w:t>17</w:t>
      </w:r>
      <w:r w:rsidR="00B15111">
        <w:t xml:space="preserve"> years</w:t>
      </w:r>
      <w:r>
        <w:t xml:space="preserve"> </w:t>
      </w:r>
      <w:r w:rsidR="000B1ADD">
        <w:t xml:space="preserve">when they undertook Alternative Action </w:t>
      </w:r>
      <w:r>
        <w:t xml:space="preserve">were </w:t>
      </w:r>
      <w:r w:rsidR="00B15111">
        <w:t>the most</w:t>
      </w:r>
      <w:r>
        <w:t xml:space="preserve"> likely to have received a custodial sentence</w:t>
      </w:r>
      <w:r w:rsidR="000B1ADD">
        <w:t xml:space="preserve"> </w:t>
      </w:r>
      <w:r w:rsidR="000B1ADD">
        <w:rPr>
          <w:rFonts w:ascii="Courier New" w:hAnsi="Courier New" w:cs="Courier New"/>
        </w:rPr>
        <w:t>-</w:t>
      </w:r>
      <w:r w:rsidR="00B15111">
        <w:t xml:space="preserve"> presumably because any new offending would have been dealt with in adult courts</w:t>
      </w:r>
      <w:r>
        <w:t>.</w:t>
      </w:r>
    </w:p>
    <w:p w:rsidR="00A35EBB" w:rsidRDefault="00A35EBB" w:rsidP="00E24D20">
      <w:pPr>
        <w:pStyle w:val="Heading4"/>
      </w:pPr>
      <w:r>
        <w:t>Reoffending outcomes according to Police District</w:t>
      </w:r>
    </w:p>
    <w:p w:rsidR="00A35EBB" w:rsidRPr="00D9106C" w:rsidRDefault="00D9106C" w:rsidP="00424E78">
      <w:r w:rsidRPr="00D9106C">
        <w:t xml:space="preserve">Youth </w:t>
      </w:r>
      <w:r>
        <w:t xml:space="preserve">undertaking Alternative Action in Waitemata had the most positive outcomes </w:t>
      </w:r>
      <w:r w:rsidR="009A4921">
        <w:t xml:space="preserve">of any district </w:t>
      </w:r>
      <w:r>
        <w:t xml:space="preserve">across all six </w:t>
      </w:r>
      <w:r w:rsidR="00F47913">
        <w:t xml:space="preserve">reoffending </w:t>
      </w:r>
      <w:r>
        <w:t>measures</w:t>
      </w:r>
      <w:r w:rsidR="00194225">
        <w:t xml:space="preserve"> (see Appendix </w:t>
      </w:r>
      <w:r w:rsidR="00E84A9F">
        <w:t>C</w:t>
      </w:r>
      <w:r w:rsidR="00194225">
        <w:t xml:space="preserve">, Table </w:t>
      </w:r>
      <w:r w:rsidR="00E84A9F">
        <w:t>C</w:t>
      </w:r>
      <w:r w:rsidR="00387F47">
        <w:t>4</w:t>
      </w:r>
      <w:r w:rsidR="00194225">
        <w:t>)</w:t>
      </w:r>
      <w:r>
        <w:t xml:space="preserve">. Two-thirds of youth in Waitemata did not reoffend within 12 months, compared to the </w:t>
      </w:r>
      <w:r w:rsidR="00362A4D">
        <w:t>n</w:t>
      </w:r>
      <w:r>
        <w:t xml:space="preserve">ational figure of 57%. </w:t>
      </w:r>
      <w:r w:rsidR="00BF65C4">
        <w:t>Nine</w:t>
      </w:r>
      <w:r w:rsidR="00362A4D">
        <w:t xml:space="preserve"> percent of youth in Waitemata were referred for a FGC within 12 months due to subsequent reoffending, compared to the national figure of 1</w:t>
      </w:r>
      <w:r w:rsidR="00FC0584">
        <w:t>2</w:t>
      </w:r>
      <w:r w:rsidR="00362A4D">
        <w:t>%.</w:t>
      </w:r>
    </w:p>
    <w:p w:rsidR="009A4921" w:rsidRDefault="00194225" w:rsidP="00992499">
      <w:r>
        <w:lastRenderedPageBreak/>
        <w:t xml:space="preserve">Youth in the Counties Manukau and Tasman Police Districts had the least positive outcomes of any district, with outcomes being </w:t>
      </w:r>
      <w:r w:rsidR="00BF65C4">
        <w:t xml:space="preserve">worse than </w:t>
      </w:r>
      <w:r>
        <w:t xml:space="preserve">the national figures on </w:t>
      </w:r>
      <w:r w:rsidR="00FA5E36">
        <w:t xml:space="preserve">all or most </w:t>
      </w:r>
      <w:r w:rsidR="003B7EC5">
        <w:t xml:space="preserve">of the six </w:t>
      </w:r>
      <w:r w:rsidR="00B31226">
        <w:t xml:space="preserve">reoffending </w:t>
      </w:r>
      <w:r>
        <w:t>measures.</w:t>
      </w:r>
      <w:r w:rsidR="009A4921">
        <w:t xml:space="preserve"> </w:t>
      </w:r>
    </w:p>
    <w:p w:rsidR="00A35EBB" w:rsidRDefault="009A4921" w:rsidP="0004027A">
      <w:r>
        <w:t>Caution should be taken in interpreting the differences above</w:t>
      </w:r>
      <w:r w:rsidR="00E450AF">
        <w:t>,</w:t>
      </w:r>
      <w:r>
        <w:t xml:space="preserve"> as they may be due to a multitude of reasons. This could include, for example, </w:t>
      </w:r>
      <w:r w:rsidRPr="005F7C5B">
        <w:t>compositional differences</w:t>
      </w:r>
      <w:r>
        <w:t xml:space="preserve"> that exist between districts in terms of the gender, age</w:t>
      </w:r>
      <w:r w:rsidR="00E450AF">
        <w:t>,</w:t>
      </w:r>
      <w:r>
        <w:t xml:space="preserve"> and ethnicity distributions of the children and young people being proceeded against</w:t>
      </w:r>
      <w:r w:rsidRPr="005F7C5B">
        <w:t>.</w:t>
      </w:r>
      <w:r w:rsidR="009C384E">
        <w:t xml:space="preserve"> There may also be </w:t>
      </w:r>
      <w:r w:rsidR="0004027A">
        <w:t xml:space="preserve">differences in </w:t>
      </w:r>
      <w:r w:rsidR="0004027A" w:rsidRPr="0004027A">
        <w:t xml:space="preserve">local policing and administrative procedures, and differences in the likelihood that offending that occurs comes to the attention of </w:t>
      </w:r>
      <w:r w:rsidR="0004027A">
        <w:t>P</w:t>
      </w:r>
      <w:r w:rsidR="0004027A" w:rsidRPr="0004027A">
        <w:t>olice.</w:t>
      </w:r>
    </w:p>
    <w:p w:rsidR="00C97F53" w:rsidRPr="00EE1606" w:rsidRDefault="00433084" w:rsidP="00C97F53">
      <w:pPr>
        <w:pStyle w:val="Heading3"/>
      </w:pPr>
      <w:r>
        <w:t>Reoffending</w:t>
      </w:r>
      <w:r w:rsidR="00C97F53">
        <w:t xml:space="preserve"> outcomes in the two years</w:t>
      </w:r>
      <w:r w:rsidR="00C97F53" w:rsidRPr="00EE1606">
        <w:t xml:space="preserve"> after </w:t>
      </w:r>
      <w:r w:rsidR="00C97F53">
        <w:t>Alternative Action</w:t>
      </w:r>
    </w:p>
    <w:p w:rsidR="002560A2" w:rsidRPr="001B7595" w:rsidRDefault="00A05AD8" w:rsidP="001E66D0">
      <w:r>
        <w:t xml:space="preserve">This section provides a brief summary of reoffending outcomes in the two years following Alternative Action </w:t>
      </w:r>
      <w:r w:rsidR="00E450AF">
        <w:t>for participants</w:t>
      </w:r>
      <w:r>
        <w:t xml:space="preserve"> in the 2010/11 to 2012/13 fiscal years. Such information </w:t>
      </w:r>
      <w:r w:rsidR="00C41401">
        <w:t>wa</w:t>
      </w:r>
      <w:r>
        <w:t>s not available for the 2013/14 year</w:t>
      </w:r>
      <w:r w:rsidR="00C41401">
        <w:t xml:space="preserve"> when this analysis was undertaken</w:t>
      </w:r>
      <w:r>
        <w:t>.</w:t>
      </w:r>
    </w:p>
    <w:p w:rsidR="00C97F53" w:rsidRPr="00781749" w:rsidRDefault="00C97F53" w:rsidP="00E24D20">
      <w:pPr>
        <w:pStyle w:val="Caption"/>
      </w:pPr>
      <w:r w:rsidRPr="00781749">
        <w:t xml:space="preserve">Table </w:t>
      </w:r>
      <w:r w:rsidR="00E84A9F">
        <w:t>3</w:t>
      </w:r>
      <w:r w:rsidRPr="00781749">
        <w:t>:</w:t>
      </w:r>
      <w:r>
        <w:tab/>
      </w:r>
      <w:r w:rsidRPr="00781749">
        <w:t xml:space="preserve">Outcomes </w:t>
      </w:r>
      <w:r w:rsidR="000B36E6">
        <w:t xml:space="preserve">in the </w:t>
      </w:r>
      <w:r w:rsidR="00A05AD8">
        <w:t>two years</w:t>
      </w:r>
      <w:r w:rsidRPr="00781749">
        <w:t xml:space="preserve"> after </w:t>
      </w:r>
      <w:r>
        <w:t>Alternative Action was initiated, 2010/11 to 2012/13</w:t>
      </w:r>
    </w:p>
    <w:tbl>
      <w:tblPr>
        <w:tblStyle w:val="Tabletemp1"/>
        <w:tblW w:w="9181" w:type="dxa"/>
        <w:tblLayout w:type="fixed"/>
        <w:tblCellMar>
          <w:bottom w:w="28" w:type="dxa"/>
        </w:tblCellMar>
        <w:tblLook w:val="04A0" w:firstRow="1" w:lastRow="0" w:firstColumn="1" w:lastColumn="0" w:noHBand="0" w:noVBand="1"/>
      </w:tblPr>
      <w:tblGrid>
        <w:gridCol w:w="4503"/>
        <w:gridCol w:w="1134"/>
        <w:gridCol w:w="1134"/>
        <w:gridCol w:w="1134"/>
        <w:gridCol w:w="1276"/>
      </w:tblGrid>
      <w:tr w:rsidR="00C97F53" w:rsidRPr="003A2C8C" w:rsidTr="00C41401">
        <w:trPr>
          <w:trHeight w:val="546"/>
        </w:trPr>
        <w:tc>
          <w:tcPr>
            <w:tcW w:w="4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97F53" w:rsidRPr="00E75A87" w:rsidRDefault="00C97F53" w:rsidP="00C41401">
            <w:pPr>
              <w:spacing w:before="60" w:after="0" w:line="240" w:lineRule="auto"/>
              <w:textAlignment w:val="baseline"/>
              <w:rPr>
                <w:color w:val="FFFFFF" w:themeColor="background1"/>
                <w:sz w:val="14"/>
                <w:szCs w:val="14"/>
              </w:rPr>
            </w:pPr>
            <w:r w:rsidRPr="00E75A87">
              <w:rPr>
                <w:rFonts w:eastAsiaTheme="minorEastAsia" w:cstheme="minorBidi"/>
                <w:b/>
                <w:bCs/>
                <w:color w:val="FFFFFF" w:themeColor="background1"/>
                <w:kern w:val="24"/>
                <w:sz w:val="18"/>
                <w:szCs w:val="18"/>
              </w:rPr>
              <w:t>Outcome</w:t>
            </w:r>
            <w:r>
              <w:rPr>
                <w:rFonts w:eastAsiaTheme="minorEastAsia" w:cstheme="minorBidi"/>
                <w:b/>
                <w:bCs/>
                <w:color w:val="FFFFFF" w:themeColor="background1"/>
                <w:kern w:val="24"/>
                <w:sz w:val="18"/>
                <w:szCs w:val="18"/>
              </w:rPr>
              <w:t xml:space="preserve">s within </w:t>
            </w:r>
            <w:r w:rsidR="00C41401">
              <w:rPr>
                <w:rFonts w:eastAsiaTheme="minorEastAsia" w:cstheme="minorBidi"/>
                <w:b/>
                <w:bCs/>
                <w:color w:val="FFFFFF" w:themeColor="background1"/>
                <w:kern w:val="24"/>
                <w:sz w:val="18"/>
                <w:szCs w:val="18"/>
              </w:rPr>
              <w:t>two years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97F53" w:rsidRPr="003A2C8C" w:rsidRDefault="00C97F53" w:rsidP="002560A2">
            <w:pPr>
              <w:spacing w:before="60" w:after="0" w:line="240" w:lineRule="auto"/>
              <w:jc w:val="center"/>
              <w:textAlignment w:val="baseline"/>
              <w:rPr>
                <w:b/>
                <w:bCs/>
                <w:color w:val="FFFFFF" w:themeColor="background1"/>
                <w:kern w:val="24"/>
                <w:sz w:val="16"/>
                <w:szCs w:val="16"/>
              </w:rPr>
            </w:pPr>
            <w:r w:rsidRPr="003A2C8C">
              <w:rPr>
                <w:b/>
                <w:bCs/>
                <w:color w:val="FFFFFF" w:themeColor="background1"/>
                <w:kern w:val="24"/>
                <w:sz w:val="16"/>
                <w:szCs w:val="16"/>
              </w:rPr>
              <w:t>2010/11</w:t>
            </w:r>
          </w:p>
          <w:p w:rsidR="00C97F53" w:rsidRPr="002A431E" w:rsidRDefault="00C97F53" w:rsidP="002560A2">
            <w:pPr>
              <w:spacing w:after="60" w:line="240" w:lineRule="auto"/>
              <w:jc w:val="center"/>
              <w:textAlignment w:val="baseline"/>
              <w:rPr>
                <w:bCs/>
                <w:color w:val="FFFFFF" w:themeColor="background1"/>
                <w:kern w:val="24"/>
                <w:sz w:val="14"/>
                <w:szCs w:val="14"/>
              </w:rPr>
            </w:pPr>
            <w:r w:rsidRPr="002A431E">
              <w:rPr>
                <w:bCs/>
                <w:color w:val="FFFFFF" w:themeColor="background1"/>
                <w:kern w:val="24"/>
                <w:sz w:val="14"/>
                <w:szCs w:val="14"/>
              </w:rPr>
              <w:t>(n = 4,</w:t>
            </w:r>
            <w:r>
              <w:rPr>
                <w:bCs/>
                <w:color w:val="FFFFFF" w:themeColor="background1"/>
                <w:kern w:val="24"/>
                <w:sz w:val="14"/>
                <w:szCs w:val="14"/>
              </w:rPr>
              <w:t>614</w:t>
            </w:r>
            <w:r w:rsidRPr="002A431E">
              <w:rPr>
                <w:bCs/>
                <w:color w:val="FFFFFF" w:themeColor="background1"/>
                <w:kern w:val="24"/>
                <w:sz w:val="14"/>
                <w:szCs w:val="14"/>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97F53" w:rsidRPr="003A2C8C" w:rsidRDefault="00C97F53" w:rsidP="002560A2">
            <w:pPr>
              <w:spacing w:before="60" w:after="0" w:line="240" w:lineRule="auto"/>
              <w:jc w:val="center"/>
              <w:textAlignment w:val="baseline"/>
              <w:rPr>
                <w:b/>
                <w:bCs/>
                <w:color w:val="FFFFFF" w:themeColor="background1"/>
                <w:kern w:val="24"/>
                <w:sz w:val="16"/>
                <w:szCs w:val="16"/>
              </w:rPr>
            </w:pPr>
            <w:r w:rsidRPr="003A2C8C">
              <w:rPr>
                <w:b/>
                <w:bCs/>
                <w:color w:val="FFFFFF" w:themeColor="background1"/>
                <w:kern w:val="24"/>
                <w:sz w:val="16"/>
                <w:szCs w:val="16"/>
              </w:rPr>
              <w:t>2011/12</w:t>
            </w:r>
          </w:p>
          <w:p w:rsidR="00C97F53" w:rsidRPr="002A431E" w:rsidRDefault="00C97F53" w:rsidP="002560A2">
            <w:pPr>
              <w:spacing w:after="0" w:line="240" w:lineRule="auto"/>
              <w:jc w:val="center"/>
              <w:textAlignment w:val="baseline"/>
              <w:rPr>
                <w:b/>
                <w:bCs/>
                <w:color w:val="FFFFFF" w:themeColor="background1"/>
                <w:kern w:val="24"/>
                <w:sz w:val="14"/>
                <w:szCs w:val="14"/>
              </w:rPr>
            </w:pPr>
            <w:r w:rsidRPr="002A431E">
              <w:rPr>
                <w:rFonts w:eastAsiaTheme="minorEastAsia" w:cstheme="minorBidi"/>
                <w:bCs/>
                <w:color w:val="FFFFFF" w:themeColor="background1"/>
                <w:kern w:val="24"/>
                <w:sz w:val="14"/>
                <w:szCs w:val="14"/>
              </w:rPr>
              <w:t xml:space="preserve">(n = </w:t>
            </w:r>
            <w:r>
              <w:rPr>
                <w:rFonts w:eastAsiaTheme="minorEastAsia" w:cstheme="minorBidi"/>
                <w:bCs/>
                <w:color w:val="FFFFFF" w:themeColor="background1"/>
                <w:kern w:val="24"/>
                <w:sz w:val="14"/>
                <w:szCs w:val="14"/>
              </w:rPr>
              <w:t>4,944</w:t>
            </w:r>
            <w:r w:rsidRPr="002A431E">
              <w:rPr>
                <w:rFonts w:eastAsiaTheme="minorEastAsia" w:cstheme="minorBidi"/>
                <w:bCs/>
                <w:color w:val="FFFFFF" w:themeColor="background1"/>
                <w:kern w:val="24"/>
                <w:sz w:val="14"/>
                <w:szCs w:val="14"/>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97F53" w:rsidRPr="003A2C8C" w:rsidRDefault="00C97F53" w:rsidP="002560A2">
            <w:pPr>
              <w:spacing w:before="60" w:after="0" w:line="240" w:lineRule="auto"/>
              <w:jc w:val="center"/>
              <w:textAlignment w:val="baseline"/>
              <w:rPr>
                <w:b/>
                <w:bCs/>
                <w:color w:val="FFFFFF" w:themeColor="background1"/>
                <w:kern w:val="24"/>
                <w:sz w:val="16"/>
                <w:szCs w:val="16"/>
              </w:rPr>
            </w:pPr>
            <w:r w:rsidRPr="003A2C8C">
              <w:rPr>
                <w:b/>
                <w:bCs/>
                <w:color w:val="FFFFFF" w:themeColor="background1"/>
                <w:kern w:val="24"/>
                <w:sz w:val="16"/>
                <w:szCs w:val="16"/>
              </w:rPr>
              <w:t>2012/13</w:t>
            </w:r>
          </w:p>
          <w:p w:rsidR="00C97F53" w:rsidRPr="002A431E" w:rsidRDefault="00C97F53" w:rsidP="002560A2">
            <w:pPr>
              <w:spacing w:after="60" w:line="240" w:lineRule="auto"/>
              <w:jc w:val="center"/>
              <w:textAlignment w:val="baseline"/>
              <w:rPr>
                <w:bCs/>
                <w:color w:val="FFFFFF" w:themeColor="background1"/>
                <w:kern w:val="24"/>
                <w:sz w:val="14"/>
                <w:szCs w:val="14"/>
              </w:rPr>
            </w:pPr>
            <w:r w:rsidRPr="002A431E">
              <w:rPr>
                <w:rFonts w:eastAsiaTheme="minorEastAsia" w:cstheme="minorBidi"/>
                <w:bCs/>
                <w:color w:val="FFFFFF" w:themeColor="background1"/>
                <w:kern w:val="24"/>
                <w:sz w:val="14"/>
                <w:szCs w:val="14"/>
              </w:rPr>
              <w:t>(n = 4,</w:t>
            </w:r>
            <w:r>
              <w:rPr>
                <w:rFonts w:eastAsiaTheme="minorEastAsia" w:cstheme="minorBidi"/>
                <w:bCs/>
                <w:color w:val="FFFFFF" w:themeColor="background1"/>
                <w:kern w:val="24"/>
                <w:sz w:val="14"/>
                <w:szCs w:val="14"/>
              </w:rPr>
              <w:t>284</w:t>
            </w:r>
            <w:r w:rsidRPr="002A431E">
              <w:rPr>
                <w:rFonts w:eastAsiaTheme="minorEastAsia" w:cstheme="minorBidi"/>
                <w:bCs/>
                <w:color w:val="FFFFFF" w:themeColor="background1"/>
                <w:kern w:val="24"/>
                <w:sz w:val="14"/>
                <w:szCs w:val="14"/>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97F53" w:rsidRPr="00E75A87" w:rsidRDefault="00C97F53" w:rsidP="002560A2">
            <w:pPr>
              <w:spacing w:before="60" w:after="0" w:line="240" w:lineRule="auto"/>
              <w:jc w:val="center"/>
              <w:textAlignment w:val="baseline"/>
              <w:rPr>
                <w:b/>
                <w:bCs/>
                <w:color w:val="FFFFFF" w:themeColor="background1"/>
                <w:kern w:val="24"/>
                <w:sz w:val="18"/>
                <w:szCs w:val="18"/>
              </w:rPr>
            </w:pPr>
            <w:r w:rsidRPr="00E75A87">
              <w:rPr>
                <w:b/>
                <w:bCs/>
                <w:color w:val="FFFFFF" w:themeColor="background1"/>
                <w:kern w:val="24"/>
                <w:sz w:val="18"/>
                <w:szCs w:val="18"/>
              </w:rPr>
              <w:t>Overall</w:t>
            </w:r>
          </w:p>
          <w:p w:rsidR="00C97F53" w:rsidRPr="002A431E" w:rsidRDefault="00C97F53" w:rsidP="00C97F53">
            <w:pPr>
              <w:spacing w:after="60" w:line="240" w:lineRule="auto"/>
              <w:jc w:val="center"/>
              <w:textAlignment w:val="baseline"/>
              <w:rPr>
                <w:color w:val="FFFFFF" w:themeColor="background1"/>
                <w:sz w:val="14"/>
                <w:szCs w:val="14"/>
              </w:rPr>
            </w:pPr>
            <w:r w:rsidRPr="002A431E">
              <w:rPr>
                <w:rFonts w:eastAsiaTheme="minorEastAsia" w:cstheme="minorBidi"/>
                <w:bCs/>
                <w:color w:val="FFFFFF" w:themeColor="background1"/>
                <w:kern w:val="24"/>
                <w:sz w:val="14"/>
                <w:szCs w:val="14"/>
              </w:rPr>
              <w:t xml:space="preserve">(n = </w:t>
            </w:r>
            <w:r>
              <w:rPr>
                <w:rFonts w:eastAsiaTheme="minorEastAsia" w:cstheme="minorBidi"/>
                <w:bCs/>
                <w:color w:val="FFFFFF" w:themeColor="background1"/>
                <w:kern w:val="24"/>
                <w:sz w:val="14"/>
                <w:szCs w:val="14"/>
              </w:rPr>
              <w:t>13,842</w:t>
            </w:r>
            <w:r w:rsidRPr="002A431E">
              <w:rPr>
                <w:rFonts w:eastAsiaTheme="minorEastAsia" w:cstheme="minorBidi"/>
                <w:bCs/>
                <w:color w:val="FFFFFF" w:themeColor="background1"/>
                <w:kern w:val="24"/>
                <w:sz w:val="14"/>
                <w:szCs w:val="14"/>
              </w:rPr>
              <w:t>)</w:t>
            </w:r>
          </w:p>
        </w:tc>
      </w:tr>
      <w:tr w:rsidR="00C97F53" w:rsidRPr="00E75A87" w:rsidTr="00C41401">
        <w:trPr>
          <w:trHeight w:val="20"/>
        </w:trPr>
        <w:tc>
          <w:tcPr>
            <w:tcW w:w="4503" w:type="dxa"/>
            <w:tcBorders>
              <w:top w:val="single" w:sz="4" w:space="0" w:color="FFFFFF" w:themeColor="background1"/>
              <w:left w:val="nil"/>
              <w:bottom w:val="nil"/>
            </w:tcBorders>
            <w:vAlign w:val="center"/>
          </w:tcPr>
          <w:p w:rsidR="00C97F53" w:rsidRPr="00E75A87" w:rsidRDefault="00C97F53" w:rsidP="002560A2">
            <w:pPr>
              <w:spacing w:before="60" w:after="60" w:line="240" w:lineRule="auto"/>
              <w:rPr>
                <w:color w:val="000000"/>
                <w:sz w:val="18"/>
                <w:szCs w:val="18"/>
              </w:rPr>
            </w:pPr>
            <w:r w:rsidRPr="00E75A87">
              <w:rPr>
                <w:color w:val="000000"/>
                <w:sz w:val="18"/>
                <w:szCs w:val="18"/>
              </w:rPr>
              <w:t>Did not reoffend</w:t>
            </w:r>
          </w:p>
        </w:tc>
        <w:tc>
          <w:tcPr>
            <w:tcW w:w="1134" w:type="dxa"/>
            <w:tcBorders>
              <w:top w:val="single" w:sz="4" w:space="0" w:color="FFFFFF" w:themeColor="background1"/>
              <w:bottom w:val="nil"/>
            </w:tcBorders>
            <w:vAlign w:val="center"/>
          </w:tcPr>
          <w:p w:rsidR="00C97F53" w:rsidRPr="00E75A87" w:rsidRDefault="002924FA" w:rsidP="002560A2">
            <w:pPr>
              <w:spacing w:before="60" w:after="60" w:line="240" w:lineRule="auto"/>
              <w:jc w:val="center"/>
              <w:rPr>
                <w:color w:val="000000"/>
                <w:sz w:val="18"/>
                <w:szCs w:val="18"/>
              </w:rPr>
            </w:pPr>
            <w:r>
              <w:rPr>
                <w:color w:val="000000"/>
                <w:sz w:val="18"/>
                <w:szCs w:val="18"/>
              </w:rPr>
              <w:t>42</w:t>
            </w:r>
            <w:r w:rsidR="00C97F53" w:rsidRPr="00E75A87">
              <w:rPr>
                <w:color w:val="000000"/>
                <w:sz w:val="18"/>
                <w:szCs w:val="18"/>
              </w:rPr>
              <w:t>%</w:t>
            </w:r>
          </w:p>
        </w:tc>
        <w:tc>
          <w:tcPr>
            <w:tcW w:w="1134" w:type="dxa"/>
            <w:tcBorders>
              <w:top w:val="single" w:sz="4" w:space="0" w:color="FFFFFF" w:themeColor="background1"/>
              <w:bottom w:val="nil"/>
            </w:tcBorders>
            <w:vAlign w:val="center"/>
          </w:tcPr>
          <w:p w:rsidR="00C97F53" w:rsidRPr="00E75A87" w:rsidRDefault="002924FA" w:rsidP="002560A2">
            <w:pPr>
              <w:spacing w:before="60" w:after="60" w:line="240" w:lineRule="auto"/>
              <w:jc w:val="center"/>
              <w:rPr>
                <w:color w:val="000000"/>
                <w:sz w:val="18"/>
                <w:szCs w:val="18"/>
              </w:rPr>
            </w:pPr>
            <w:r>
              <w:rPr>
                <w:color w:val="000000"/>
                <w:sz w:val="18"/>
                <w:szCs w:val="18"/>
              </w:rPr>
              <w:t>43</w:t>
            </w:r>
            <w:r w:rsidR="00C97F53" w:rsidRPr="00E75A87">
              <w:rPr>
                <w:color w:val="000000"/>
                <w:sz w:val="18"/>
                <w:szCs w:val="18"/>
              </w:rPr>
              <w:t>%</w:t>
            </w:r>
          </w:p>
        </w:tc>
        <w:tc>
          <w:tcPr>
            <w:tcW w:w="1134" w:type="dxa"/>
            <w:tcBorders>
              <w:top w:val="single" w:sz="4" w:space="0" w:color="FFFFFF" w:themeColor="background1"/>
              <w:bottom w:val="nil"/>
            </w:tcBorders>
            <w:vAlign w:val="center"/>
          </w:tcPr>
          <w:p w:rsidR="00C97F53" w:rsidRPr="00E75A87" w:rsidRDefault="002924FA" w:rsidP="002560A2">
            <w:pPr>
              <w:spacing w:before="60" w:after="60" w:line="240" w:lineRule="auto"/>
              <w:jc w:val="center"/>
              <w:rPr>
                <w:color w:val="000000"/>
                <w:sz w:val="18"/>
                <w:szCs w:val="18"/>
              </w:rPr>
            </w:pPr>
            <w:r>
              <w:rPr>
                <w:color w:val="000000"/>
                <w:sz w:val="18"/>
                <w:szCs w:val="18"/>
              </w:rPr>
              <w:t>46</w:t>
            </w:r>
            <w:r w:rsidR="00C97F53" w:rsidRPr="00E75A87">
              <w:rPr>
                <w:color w:val="000000"/>
                <w:sz w:val="18"/>
                <w:szCs w:val="18"/>
              </w:rPr>
              <w:t>%</w:t>
            </w:r>
          </w:p>
        </w:tc>
        <w:tc>
          <w:tcPr>
            <w:tcW w:w="1276" w:type="dxa"/>
            <w:tcBorders>
              <w:top w:val="single" w:sz="4" w:space="0" w:color="FFFFFF" w:themeColor="background1"/>
              <w:bottom w:val="nil"/>
              <w:right w:val="nil"/>
            </w:tcBorders>
            <w:vAlign w:val="center"/>
          </w:tcPr>
          <w:p w:rsidR="00C97F53" w:rsidRPr="00E75A87" w:rsidRDefault="002924FA" w:rsidP="002560A2">
            <w:pPr>
              <w:spacing w:before="60" w:after="60" w:line="240" w:lineRule="auto"/>
              <w:jc w:val="center"/>
              <w:rPr>
                <w:b/>
                <w:bCs/>
                <w:color w:val="000000"/>
                <w:sz w:val="18"/>
                <w:szCs w:val="18"/>
              </w:rPr>
            </w:pPr>
            <w:r>
              <w:rPr>
                <w:b/>
                <w:color w:val="000000"/>
                <w:sz w:val="18"/>
                <w:szCs w:val="18"/>
              </w:rPr>
              <w:t>43</w:t>
            </w:r>
            <w:r w:rsidR="00C97F53" w:rsidRPr="00E75A87">
              <w:rPr>
                <w:b/>
                <w:color w:val="000000"/>
                <w:sz w:val="18"/>
                <w:szCs w:val="18"/>
              </w:rPr>
              <w:t>%</w:t>
            </w:r>
          </w:p>
        </w:tc>
      </w:tr>
      <w:tr w:rsidR="00C97F53" w:rsidRPr="00E75A87" w:rsidTr="00C41401">
        <w:trPr>
          <w:trHeight w:val="20"/>
        </w:trPr>
        <w:tc>
          <w:tcPr>
            <w:tcW w:w="4503" w:type="dxa"/>
            <w:tcBorders>
              <w:top w:val="nil"/>
              <w:left w:val="nil"/>
              <w:bottom w:val="nil"/>
              <w:right w:val="single" w:sz="4" w:space="0" w:color="121F6B"/>
            </w:tcBorders>
            <w:shd w:val="clear" w:color="auto" w:fill="D8DDF8"/>
            <w:vAlign w:val="center"/>
          </w:tcPr>
          <w:p w:rsidR="00C97F53" w:rsidRPr="00E75A87" w:rsidRDefault="00C97F53" w:rsidP="002560A2">
            <w:pPr>
              <w:spacing w:before="60" w:after="60" w:line="240" w:lineRule="auto"/>
              <w:rPr>
                <w:color w:val="000000"/>
                <w:sz w:val="18"/>
                <w:szCs w:val="18"/>
              </w:rPr>
            </w:pPr>
            <w:r w:rsidRPr="00E75A87">
              <w:rPr>
                <w:color w:val="000000"/>
                <w:sz w:val="18"/>
                <w:szCs w:val="18"/>
              </w:rPr>
              <w:t>Reduced frequency of offending</w:t>
            </w:r>
            <w:r w:rsidR="00C41401" w:rsidRPr="00C41401">
              <w:rPr>
                <w:color w:val="000000"/>
                <w:sz w:val="18"/>
                <w:szCs w:val="18"/>
                <w:vertAlign w:val="superscript"/>
              </w:rPr>
              <w:t>1</w:t>
            </w:r>
          </w:p>
        </w:tc>
        <w:tc>
          <w:tcPr>
            <w:tcW w:w="1134" w:type="dxa"/>
            <w:tcBorders>
              <w:top w:val="nil"/>
              <w:left w:val="single" w:sz="4" w:space="0" w:color="121F6B"/>
              <w:bottom w:val="nil"/>
              <w:right w:val="single" w:sz="4" w:space="0" w:color="121F6B"/>
            </w:tcBorders>
            <w:shd w:val="clear" w:color="auto" w:fill="D8DDF8"/>
            <w:vAlign w:val="center"/>
          </w:tcPr>
          <w:p w:rsidR="00C97F53" w:rsidRPr="00E75A87" w:rsidRDefault="002924FA" w:rsidP="002560A2">
            <w:pPr>
              <w:spacing w:before="60" w:after="60" w:line="240" w:lineRule="auto"/>
              <w:jc w:val="center"/>
              <w:rPr>
                <w:color w:val="000000"/>
                <w:sz w:val="18"/>
                <w:szCs w:val="18"/>
              </w:rPr>
            </w:pPr>
            <w:r>
              <w:rPr>
                <w:color w:val="000000"/>
                <w:sz w:val="18"/>
                <w:szCs w:val="18"/>
              </w:rPr>
              <w:t>60</w:t>
            </w:r>
            <w:r w:rsidR="00C97F53" w:rsidRPr="00E75A87">
              <w:rPr>
                <w:color w:val="000000"/>
                <w:sz w:val="18"/>
                <w:szCs w:val="18"/>
              </w:rPr>
              <w:t>%</w:t>
            </w:r>
          </w:p>
        </w:tc>
        <w:tc>
          <w:tcPr>
            <w:tcW w:w="1134" w:type="dxa"/>
            <w:tcBorders>
              <w:top w:val="nil"/>
              <w:left w:val="single" w:sz="4" w:space="0" w:color="121F6B"/>
              <w:bottom w:val="nil"/>
              <w:right w:val="single" w:sz="4" w:space="0" w:color="121F6B"/>
            </w:tcBorders>
            <w:shd w:val="clear" w:color="auto" w:fill="D8DDF8"/>
            <w:vAlign w:val="center"/>
          </w:tcPr>
          <w:p w:rsidR="00C97F53" w:rsidRPr="00E75A87" w:rsidRDefault="002924FA" w:rsidP="002560A2">
            <w:pPr>
              <w:spacing w:before="60" w:after="60" w:line="240" w:lineRule="auto"/>
              <w:jc w:val="center"/>
              <w:rPr>
                <w:color w:val="000000"/>
                <w:sz w:val="18"/>
                <w:szCs w:val="18"/>
              </w:rPr>
            </w:pPr>
            <w:r>
              <w:rPr>
                <w:color w:val="000000"/>
                <w:sz w:val="18"/>
                <w:szCs w:val="18"/>
              </w:rPr>
              <w:t>60</w:t>
            </w:r>
            <w:r w:rsidR="00C97F53" w:rsidRPr="00E75A87">
              <w:rPr>
                <w:color w:val="000000"/>
                <w:sz w:val="18"/>
                <w:szCs w:val="18"/>
              </w:rPr>
              <w:t>%</w:t>
            </w:r>
          </w:p>
        </w:tc>
        <w:tc>
          <w:tcPr>
            <w:tcW w:w="1134" w:type="dxa"/>
            <w:tcBorders>
              <w:top w:val="nil"/>
              <w:left w:val="single" w:sz="4" w:space="0" w:color="121F6B"/>
              <w:bottom w:val="nil"/>
              <w:right w:val="single" w:sz="4" w:space="0" w:color="121F6B"/>
            </w:tcBorders>
            <w:shd w:val="clear" w:color="auto" w:fill="D8DDF8"/>
            <w:vAlign w:val="center"/>
          </w:tcPr>
          <w:p w:rsidR="00C97F53" w:rsidRPr="00E75A87" w:rsidRDefault="002924FA" w:rsidP="002560A2">
            <w:pPr>
              <w:spacing w:before="60" w:after="60" w:line="240" w:lineRule="auto"/>
              <w:jc w:val="center"/>
              <w:rPr>
                <w:color w:val="000000"/>
                <w:sz w:val="18"/>
                <w:szCs w:val="18"/>
              </w:rPr>
            </w:pPr>
            <w:r>
              <w:rPr>
                <w:color w:val="000000"/>
                <w:sz w:val="18"/>
                <w:szCs w:val="18"/>
              </w:rPr>
              <w:t>63</w:t>
            </w:r>
            <w:r w:rsidR="00C97F53" w:rsidRPr="00E75A87">
              <w:rPr>
                <w:color w:val="000000"/>
                <w:sz w:val="18"/>
                <w:szCs w:val="18"/>
              </w:rPr>
              <w:t>%</w:t>
            </w:r>
          </w:p>
        </w:tc>
        <w:tc>
          <w:tcPr>
            <w:tcW w:w="1276" w:type="dxa"/>
            <w:tcBorders>
              <w:top w:val="nil"/>
              <w:left w:val="single" w:sz="4" w:space="0" w:color="121F6B"/>
              <w:bottom w:val="nil"/>
              <w:right w:val="nil"/>
            </w:tcBorders>
            <w:shd w:val="clear" w:color="auto" w:fill="D8DDF8"/>
            <w:vAlign w:val="center"/>
          </w:tcPr>
          <w:p w:rsidR="00C97F53" w:rsidRPr="00E75A87" w:rsidRDefault="002924FA" w:rsidP="002560A2">
            <w:pPr>
              <w:spacing w:before="60" w:after="60" w:line="240" w:lineRule="auto"/>
              <w:jc w:val="center"/>
              <w:rPr>
                <w:b/>
                <w:bCs/>
                <w:color w:val="000000"/>
                <w:sz w:val="18"/>
                <w:szCs w:val="18"/>
              </w:rPr>
            </w:pPr>
            <w:r>
              <w:rPr>
                <w:b/>
                <w:color w:val="000000"/>
                <w:sz w:val="18"/>
                <w:szCs w:val="18"/>
              </w:rPr>
              <w:t>61</w:t>
            </w:r>
            <w:r w:rsidR="00C97F53" w:rsidRPr="00E75A87">
              <w:rPr>
                <w:b/>
                <w:color w:val="000000"/>
                <w:sz w:val="18"/>
                <w:szCs w:val="18"/>
              </w:rPr>
              <w:t>%</w:t>
            </w:r>
          </w:p>
        </w:tc>
      </w:tr>
      <w:tr w:rsidR="00C97F53" w:rsidRPr="00E75A87" w:rsidTr="00C41401">
        <w:trPr>
          <w:trHeight w:val="20"/>
        </w:trPr>
        <w:tc>
          <w:tcPr>
            <w:tcW w:w="4503" w:type="dxa"/>
            <w:tcBorders>
              <w:top w:val="nil"/>
              <w:left w:val="nil"/>
              <w:bottom w:val="nil"/>
              <w:right w:val="single" w:sz="4" w:space="0" w:color="121F6B"/>
            </w:tcBorders>
            <w:vAlign w:val="center"/>
          </w:tcPr>
          <w:p w:rsidR="00C97F53" w:rsidRPr="00E75A87" w:rsidRDefault="00C97F53" w:rsidP="002560A2">
            <w:pPr>
              <w:spacing w:before="60" w:after="60" w:line="240" w:lineRule="auto"/>
              <w:rPr>
                <w:color w:val="000000"/>
                <w:sz w:val="18"/>
                <w:szCs w:val="18"/>
              </w:rPr>
            </w:pPr>
            <w:r w:rsidRPr="00E75A87">
              <w:rPr>
                <w:color w:val="000000"/>
                <w:sz w:val="18"/>
                <w:szCs w:val="18"/>
              </w:rPr>
              <w:t>Reduced total seriousness of offending</w:t>
            </w:r>
            <w:r w:rsidR="00C41401" w:rsidRPr="00C41401">
              <w:rPr>
                <w:color w:val="000000"/>
                <w:sz w:val="18"/>
                <w:szCs w:val="18"/>
                <w:vertAlign w:val="superscript"/>
              </w:rPr>
              <w:t>1</w:t>
            </w:r>
          </w:p>
        </w:tc>
        <w:tc>
          <w:tcPr>
            <w:tcW w:w="1134" w:type="dxa"/>
            <w:tcBorders>
              <w:top w:val="nil"/>
              <w:left w:val="single" w:sz="4" w:space="0" w:color="121F6B"/>
              <w:bottom w:val="nil"/>
              <w:right w:val="single" w:sz="4" w:space="0" w:color="121F6B"/>
            </w:tcBorders>
            <w:vAlign w:val="center"/>
          </w:tcPr>
          <w:p w:rsidR="00C97F53" w:rsidRPr="00E75A87" w:rsidRDefault="002924FA" w:rsidP="002560A2">
            <w:pPr>
              <w:spacing w:before="60" w:after="60" w:line="240" w:lineRule="auto"/>
              <w:jc w:val="center"/>
              <w:rPr>
                <w:color w:val="000000"/>
                <w:sz w:val="18"/>
                <w:szCs w:val="18"/>
              </w:rPr>
            </w:pPr>
            <w:r>
              <w:rPr>
                <w:color w:val="000000"/>
                <w:sz w:val="18"/>
                <w:szCs w:val="18"/>
              </w:rPr>
              <w:t>69</w:t>
            </w:r>
            <w:r w:rsidR="00C97F53" w:rsidRPr="00E75A87">
              <w:rPr>
                <w:color w:val="000000"/>
                <w:sz w:val="18"/>
                <w:szCs w:val="18"/>
              </w:rPr>
              <w:t>%</w:t>
            </w:r>
          </w:p>
        </w:tc>
        <w:tc>
          <w:tcPr>
            <w:tcW w:w="1134" w:type="dxa"/>
            <w:tcBorders>
              <w:top w:val="nil"/>
              <w:left w:val="single" w:sz="4" w:space="0" w:color="121F6B"/>
              <w:bottom w:val="nil"/>
              <w:right w:val="single" w:sz="4" w:space="0" w:color="121F6B"/>
            </w:tcBorders>
            <w:vAlign w:val="center"/>
          </w:tcPr>
          <w:p w:rsidR="00C97F53" w:rsidRPr="00E75A87" w:rsidRDefault="002924FA" w:rsidP="002560A2">
            <w:pPr>
              <w:spacing w:before="60" w:after="60" w:line="240" w:lineRule="auto"/>
              <w:jc w:val="center"/>
              <w:rPr>
                <w:color w:val="000000"/>
                <w:sz w:val="18"/>
                <w:szCs w:val="18"/>
              </w:rPr>
            </w:pPr>
            <w:r>
              <w:rPr>
                <w:color w:val="000000"/>
                <w:sz w:val="18"/>
                <w:szCs w:val="18"/>
              </w:rPr>
              <w:t>68</w:t>
            </w:r>
            <w:r w:rsidR="00C97F53" w:rsidRPr="00E75A87">
              <w:rPr>
                <w:color w:val="000000"/>
                <w:sz w:val="18"/>
                <w:szCs w:val="18"/>
              </w:rPr>
              <w:t>%</w:t>
            </w:r>
          </w:p>
        </w:tc>
        <w:tc>
          <w:tcPr>
            <w:tcW w:w="1134" w:type="dxa"/>
            <w:tcBorders>
              <w:top w:val="nil"/>
              <w:left w:val="single" w:sz="4" w:space="0" w:color="121F6B"/>
              <w:bottom w:val="nil"/>
              <w:right w:val="single" w:sz="4" w:space="0" w:color="121F6B"/>
            </w:tcBorders>
            <w:vAlign w:val="center"/>
          </w:tcPr>
          <w:p w:rsidR="00C97F53" w:rsidRPr="00E75A87" w:rsidRDefault="002924FA" w:rsidP="002560A2">
            <w:pPr>
              <w:spacing w:before="60" w:after="60" w:line="240" w:lineRule="auto"/>
              <w:jc w:val="center"/>
              <w:rPr>
                <w:color w:val="000000"/>
                <w:sz w:val="18"/>
                <w:szCs w:val="18"/>
              </w:rPr>
            </w:pPr>
            <w:r>
              <w:rPr>
                <w:color w:val="000000"/>
                <w:sz w:val="18"/>
                <w:szCs w:val="18"/>
              </w:rPr>
              <w:t>68</w:t>
            </w:r>
            <w:r w:rsidR="00C97F53" w:rsidRPr="00E75A87">
              <w:rPr>
                <w:color w:val="000000"/>
                <w:sz w:val="18"/>
                <w:szCs w:val="18"/>
              </w:rPr>
              <w:t>%</w:t>
            </w:r>
          </w:p>
        </w:tc>
        <w:tc>
          <w:tcPr>
            <w:tcW w:w="1276" w:type="dxa"/>
            <w:tcBorders>
              <w:top w:val="nil"/>
              <w:left w:val="single" w:sz="4" w:space="0" w:color="121F6B"/>
              <w:bottom w:val="nil"/>
              <w:right w:val="nil"/>
            </w:tcBorders>
            <w:vAlign w:val="center"/>
          </w:tcPr>
          <w:p w:rsidR="00C97F53" w:rsidRPr="00E75A87" w:rsidRDefault="002924FA" w:rsidP="002560A2">
            <w:pPr>
              <w:spacing w:before="60" w:after="60" w:line="240" w:lineRule="auto"/>
              <w:jc w:val="center"/>
              <w:rPr>
                <w:b/>
                <w:bCs/>
                <w:color w:val="000000"/>
                <w:sz w:val="18"/>
                <w:szCs w:val="18"/>
              </w:rPr>
            </w:pPr>
            <w:r>
              <w:rPr>
                <w:b/>
                <w:color w:val="000000"/>
                <w:sz w:val="18"/>
                <w:szCs w:val="18"/>
              </w:rPr>
              <w:t>68</w:t>
            </w:r>
            <w:r w:rsidR="00C97F53" w:rsidRPr="00E75A87">
              <w:rPr>
                <w:b/>
                <w:color w:val="000000"/>
                <w:sz w:val="18"/>
                <w:szCs w:val="18"/>
              </w:rPr>
              <w:t>%</w:t>
            </w:r>
          </w:p>
        </w:tc>
      </w:tr>
      <w:tr w:rsidR="00C97F53" w:rsidRPr="00E75A87" w:rsidTr="00C41401">
        <w:trPr>
          <w:trHeight w:val="20"/>
        </w:trPr>
        <w:tc>
          <w:tcPr>
            <w:tcW w:w="4503" w:type="dxa"/>
            <w:tcBorders>
              <w:top w:val="nil"/>
              <w:left w:val="nil"/>
              <w:bottom w:val="nil"/>
              <w:right w:val="single" w:sz="4" w:space="0" w:color="121F6B"/>
            </w:tcBorders>
            <w:shd w:val="clear" w:color="auto" w:fill="D8DDF8"/>
            <w:vAlign w:val="center"/>
          </w:tcPr>
          <w:p w:rsidR="00C97F53" w:rsidRPr="00E75A87" w:rsidRDefault="00C97F53" w:rsidP="002560A2">
            <w:pPr>
              <w:spacing w:before="60" w:after="60" w:line="240" w:lineRule="auto"/>
              <w:rPr>
                <w:color w:val="000000"/>
                <w:sz w:val="18"/>
                <w:szCs w:val="18"/>
              </w:rPr>
            </w:pPr>
            <w:r w:rsidRPr="00E75A87">
              <w:rPr>
                <w:color w:val="000000"/>
                <w:sz w:val="18"/>
                <w:szCs w:val="18"/>
              </w:rPr>
              <w:t>Reduced seriousness of most serious offence</w:t>
            </w:r>
            <w:r w:rsidR="00C41401" w:rsidRPr="00C41401">
              <w:rPr>
                <w:color w:val="000000"/>
                <w:sz w:val="18"/>
                <w:szCs w:val="18"/>
                <w:vertAlign w:val="superscript"/>
              </w:rPr>
              <w:t>1</w:t>
            </w:r>
          </w:p>
        </w:tc>
        <w:tc>
          <w:tcPr>
            <w:tcW w:w="1134" w:type="dxa"/>
            <w:tcBorders>
              <w:top w:val="nil"/>
              <w:left w:val="single" w:sz="4" w:space="0" w:color="121F6B"/>
              <w:bottom w:val="nil"/>
              <w:right w:val="single" w:sz="4" w:space="0" w:color="121F6B"/>
            </w:tcBorders>
            <w:shd w:val="clear" w:color="auto" w:fill="D8DDF8"/>
            <w:vAlign w:val="center"/>
          </w:tcPr>
          <w:p w:rsidR="00C97F53" w:rsidRPr="00E75A87" w:rsidRDefault="002924FA" w:rsidP="002560A2">
            <w:pPr>
              <w:spacing w:before="60" w:after="60" w:line="240" w:lineRule="auto"/>
              <w:jc w:val="center"/>
              <w:rPr>
                <w:color w:val="000000"/>
                <w:sz w:val="18"/>
                <w:szCs w:val="18"/>
              </w:rPr>
            </w:pPr>
            <w:r>
              <w:rPr>
                <w:color w:val="000000"/>
                <w:sz w:val="18"/>
                <w:szCs w:val="18"/>
              </w:rPr>
              <w:t>68</w:t>
            </w:r>
            <w:r w:rsidR="00C97F53" w:rsidRPr="00E75A87">
              <w:rPr>
                <w:color w:val="000000"/>
                <w:sz w:val="18"/>
                <w:szCs w:val="18"/>
              </w:rPr>
              <w:t>%</w:t>
            </w:r>
          </w:p>
        </w:tc>
        <w:tc>
          <w:tcPr>
            <w:tcW w:w="1134" w:type="dxa"/>
            <w:tcBorders>
              <w:top w:val="nil"/>
              <w:left w:val="single" w:sz="4" w:space="0" w:color="121F6B"/>
              <w:bottom w:val="nil"/>
              <w:right w:val="single" w:sz="4" w:space="0" w:color="121F6B"/>
            </w:tcBorders>
            <w:shd w:val="clear" w:color="auto" w:fill="D8DDF8"/>
            <w:vAlign w:val="center"/>
          </w:tcPr>
          <w:p w:rsidR="00C97F53" w:rsidRPr="00E75A87" w:rsidRDefault="002924FA" w:rsidP="002560A2">
            <w:pPr>
              <w:spacing w:before="60" w:after="60" w:line="240" w:lineRule="auto"/>
              <w:jc w:val="center"/>
              <w:rPr>
                <w:color w:val="000000"/>
                <w:sz w:val="18"/>
                <w:szCs w:val="18"/>
              </w:rPr>
            </w:pPr>
            <w:r>
              <w:rPr>
                <w:color w:val="000000"/>
                <w:sz w:val="18"/>
                <w:szCs w:val="18"/>
              </w:rPr>
              <w:t>69</w:t>
            </w:r>
            <w:r w:rsidR="00C97F53" w:rsidRPr="00E75A87">
              <w:rPr>
                <w:color w:val="000000"/>
                <w:sz w:val="18"/>
                <w:szCs w:val="18"/>
              </w:rPr>
              <w:t>%</w:t>
            </w:r>
          </w:p>
        </w:tc>
        <w:tc>
          <w:tcPr>
            <w:tcW w:w="1134" w:type="dxa"/>
            <w:tcBorders>
              <w:top w:val="nil"/>
              <w:left w:val="single" w:sz="4" w:space="0" w:color="121F6B"/>
              <w:bottom w:val="nil"/>
              <w:right w:val="single" w:sz="4" w:space="0" w:color="121F6B"/>
            </w:tcBorders>
            <w:shd w:val="clear" w:color="auto" w:fill="D8DDF8"/>
            <w:vAlign w:val="center"/>
          </w:tcPr>
          <w:p w:rsidR="00C97F53" w:rsidRPr="00E75A87" w:rsidRDefault="002924FA" w:rsidP="002560A2">
            <w:pPr>
              <w:spacing w:before="60" w:after="60" w:line="240" w:lineRule="auto"/>
              <w:jc w:val="center"/>
              <w:rPr>
                <w:color w:val="000000"/>
                <w:sz w:val="18"/>
                <w:szCs w:val="18"/>
              </w:rPr>
            </w:pPr>
            <w:r>
              <w:rPr>
                <w:color w:val="000000"/>
                <w:sz w:val="18"/>
                <w:szCs w:val="18"/>
              </w:rPr>
              <w:t>68</w:t>
            </w:r>
            <w:r w:rsidR="00C97F53" w:rsidRPr="00E75A87">
              <w:rPr>
                <w:color w:val="000000"/>
                <w:sz w:val="18"/>
                <w:szCs w:val="18"/>
              </w:rPr>
              <w:t>%</w:t>
            </w:r>
          </w:p>
        </w:tc>
        <w:tc>
          <w:tcPr>
            <w:tcW w:w="1276" w:type="dxa"/>
            <w:tcBorders>
              <w:top w:val="nil"/>
              <w:left w:val="single" w:sz="4" w:space="0" w:color="121F6B"/>
              <w:bottom w:val="nil"/>
              <w:right w:val="nil"/>
            </w:tcBorders>
            <w:shd w:val="clear" w:color="auto" w:fill="D8DDF8"/>
            <w:vAlign w:val="center"/>
          </w:tcPr>
          <w:p w:rsidR="00C97F53" w:rsidRPr="00E75A87" w:rsidRDefault="002924FA" w:rsidP="002560A2">
            <w:pPr>
              <w:spacing w:before="60" w:after="60" w:line="240" w:lineRule="auto"/>
              <w:jc w:val="center"/>
              <w:rPr>
                <w:b/>
                <w:bCs/>
                <w:color w:val="000000"/>
                <w:sz w:val="18"/>
                <w:szCs w:val="18"/>
              </w:rPr>
            </w:pPr>
            <w:r>
              <w:rPr>
                <w:b/>
                <w:color w:val="000000"/>
                <w:sz w:val="18"/>
                <w:szCs w:val="18"/>
              </w:rPr>
              <w:t>68</w:t>
            </w:r>
            <w:r w:rsidR="00C97F53" w:rsidRPr="00E75A87">
              <w:rPr>
                <w:b/>
                <w:color w:val="000000"/>
                <w:sz w:val="18"/>
                <w:szCs w:val="18"/>
              </w:rPr>
              <w:t>%</w:t>
            </w:r>
          </w:p>
        </w:tc>
      </w:tr>
      <w:tr w:rsidR="00C97F53" w:rsidRPr="00E75A87" w:rsidTr="00C41401">
        <w:trPr>
          <w:trHeight w:val="20"/>
        </w:trPr>
        <w:tc>
          <w:tcPr>
            <w:tcW w:w="4503" w:type="dxa"/>
            <w:tcBorders>
              <w:top w:val="nil"/>
              <w:left w:val="nil"/>
              <w:bottom w:val="nil"/>
              <w:right w:val="single" w:sz="4" w:space="0" w:color="121F6B"/>
            </w:tcBorders>
            <w:vAlign w:val="center"/>
          </w:tcPr>
          <w:p w:rsidR="00C97F53" w:rsidRPr="00E75A87" w:rsidRDefault="00C97F53" w:rsidP="00C41401">
            <w:pPr>
              <w:spacing w:before="60" w:after="60" w:line="240" w:lineRule="auto"/>
              <w:rPr>
                <w:color w:val="000000"/>
                <w:sz w:val="18"/>
                <w:szCs w:val="18"/>
              </w:rPr>
            </w:pPr>
            <w:r w:rsidRPr="00E75A87">
              <w:rPr>
                <w:color w:val="000000"/>
                <w:sz w:val="18"/>
                <w:szCs w:val="18"/>
              </w:rPr>
              <w:t xml:space="preserve">Referred </w:t>
            </w:r>
            <w:r>
              <w:rPr>
                <w:color w:val="000000"/>
                <w:sz w:val="18"/>
                <w:szCs w:val="18"/>
              </w:rPr>
              <w:t>f</w:t>
            </w:r>
            <w:r w:rsidRPr="00E75A87">
              <w:rPr>
                <w:color w:val="000000"/>
                <w:sz w:val="18"/>
                <w:szCs w:val="18"/>
              </w:rPr>
              <w:t xml:space="preserve">or a </w:t>
            </w:r>
            <w:r>
              <w:rPr>
                <w:color w:val="000000"/>
                <w:sz w:val="18"/>
                <w:szCs w:val="18"/>
              </w:rPr>
              <w:t xml:space="preserve">youth justice </w:t>
            </w:r>
            <w:r w:rsidRPr="00E75A87">
              <w:rPr>
                <w:color w:val="000000"/>
                <w:sz w:val="18"/>
                <w:szCs w:val="18"/>
              </w:rPr>
              <w:t>FGC</w:t>
            </w:r>
            <w:r w:rsidR="00C41401">
              <w:rPr>
                <w:color w:val="000000"/>
                <w:sz w:val="18"/>
                <w:szCs w:val="18"/>
                <w:vertAlign w:val="superscript"/>
              </w:rPr>
              <w:t>2</w:t>
            </w:r>
          </w:p>
        </w:tc>
        <w:tc>
          <w:tcPr>
            <w:tcW w:w="1134" w:type="dxa"/>
            <w:tcBorders>
              <w:top w:val="nil"/>
              <w:left w:val="single" w:sz="4" w:space="0" w:color="121F6B"/>
              <w:bottom w:val="nil"/>
              <w:right w:val="single" w:sz="4" w:space="0" w:color="121F6B"/>
            </w:tcBorders>
            <w:vAlign w:val="center"/>
          </w:tcPr>
          <w:p w:rsidR="00C97F53" w:rsidRPr="00E75A87" w:rsidRDefault="00E92D29" w:rsidP="005F7AC8">
            <w:pPr>
              <w:spacing w:before="60" w:after="60" w:line="240" w:lineRule="auto"/>
              <w:jc w:val="center"/>
              <w:rPr>
                <w:color w:val="000000"/>
                <w:sz w:val="18"/>
                <w:szCs w:val="18"/>
              </w:rPr>
            </w:pPr>
            <w:r>
              <w:rPr>
                <w:color w:val="000000"/>
                <w:sz w:val="18"/>
                <w:szCs w:val="18"/>
              </w:rPr>
              <w:t>1</w:t>
            </w:r>
            <w:r w:rsidR="005F7AC8">
              <w:rPr>
                <w:color w:val="000000"/>
                <w:sz w:val="18"/>
                <w:szCs w:val="18"/>
              </w:rPr>
              <w:t>9</w:t>
            </w:r>
            <w:r w:rsidR="00C97F53" w:rsidRPr="00E75A87">
              <w:rPr>
                <w:color w:val="000000"/>
                <w:sz w:val="18"/>
                <w:szCs w:val="18"/>
              </w:rPr>
              <w:t>%</w:t>
            </w:r>
          </w:p>
        </w:tc>
        <w:tc>
          <w:tcPr>
            <w:tcW w:w="1134" w:type="dxa"/>
            <w:tcBorders>
              <w:top w:val="nil"/>
              <w:left w:val="single" w:sz="4" w:space="0" w:color="121F6B"/>
              <w:bottom w:val="nil"/>
              <w:right w:val="single" w:sz="4" w:space="0" w:color="121F6B"/>
            </w:tcBorders>
            <w:vAlign w:val="center"/>
          </w:tcPr>
          <w:p w:rsidR="00C97F53" w:rsidRPr="00E75A87" w:rsidRDefault="00E92D29" w:rsidP="005F7AC8">
            <w:pPr>
              <w:spacing w:before="60" w:after="60" w:line="240" w:lineRule="auto"/>
              <w:jc w:val="center"/>
              <w:rPr>
                <w:color w:val="000000"/>
                <w:sz w:val="18"/>
                <w:szCs w:val="18"/>
              </w:rPr>
            </w:pPr>
            <w:r>
              <w:rPr>
                <w:color w:val="000000"/>
                <w:sz w:val="18"/>
                <w:szCs w:val="18"/>
              </w:rPr>
              <w:t>1</w:t>
            </w:r>
            <w:r w:rsidR="005F7AC8">
              <w:rPr>
                <w:color w:val="000000"/>
                <w:sz w:val="18"/>
                <w:szCs w:val="18"/>
              </w:rPr>
              <w:t>9</w:t>
            </w:r>
            <w:r w:rsidR="00C97F53" w:rsidRPr="00E75A87">
              <w:rPr>
                <w:color w:val="000000"/>
                <w:sz w:val="18"/>
                <w:szCs w:val="18"/>
              </w:rPr>
              <w:t>%</w:t>
            </w:r>
          </w:p>
        </w:tc>
        <w:tc>
          <w:tcPr>
            <w:tcW w:w="1134" w:type="dxa"/>
            <w:tcBorders>
              <w:top w:val="nil"/>
              <w:left w:val="single" w:sz="4" w:space="0" w:color="121F6B"/>
              <w:bottom w:val="nil"/>
              <w:right w:val="single" w:sz="4" w:space="0" w:color="121F6B"/>
            </w:tcBorders>
            <w:vAlign w:val="center"/>
          </w:tcPr>
          <w:p w:rsidR="00C97F53" w:rsidRPr="00E75A87" w:rsidRDefault="00E92D29" w:rsidP="005F7AC8">
            <w:pPr>
              <w:spacing w:before="60" w:after="60" w:line="240" w:lineRule="auto"/>
              <w:jc w:val="center"/>
              <w:rPr>
                <w:color w:val="000000"/>
                <w:sz w:val="18"/>
                <w:szCs w:val="18"/>
              </w:rPr>
            </w:pPr>
            <w:r>
              <w:rPr>
                <w:color w:val="000000"/>
                <w:sz w:val="18"/>
                <w:szCs w:val="18"/>
              </w:rPr>
              <w:t>1</w:t>
            </w:r>
            <w:r w:rsidR="005F7AC8">
              <w:rPr>
                <w:color w:val="000000"/>
                <w:sz w:val="18"/>
                <w:szCs w:val="18"/>
              </w:rPr>
              <w:t>8</w:t>
            </w:r>
            <w:r w:rsidR="00C97F53" w:rsidRPr="00E75A87">
              <w:rPr>
                <w:color w:val="000000"/>
                <w:sz w:val="18"/>
                <w:szCs w:val="18"/>
              </w:rPr>
              <w:t>%</w:t>
            </w:r>
          </w:p>
        </w:tc>
        <w:tc>
          <w:tcPr>
            <w:tcW w:w="1276" w:type="dxa"/>
            <w:tcBorders>
              <w:top w:val="nil"/>
              <w:left w:val="single" w:sz="4" w:space="0" w:color="121F6B"/>
              <w:bottom w:val="nil"/>
              <w:right w:val="nil"/>
            </w:tcBorders>
            <w:vAlign w:val="center"/>
          </w:tcPr>
          <w:p w:rsidR="00C97F53" w:rsidRPr="00E75A87" w:rsidRDefault="00E92D29" w:rsidP="005F7AC8">
            <w:pPr>
              <w:spacing w:before="60" w:after="60" w:line="240" w:lineRule="auto"/>
              <w:jc w:val="center"/>
              <w:rPr>
                <w:b/>
                <w:bCs/>
                <w:color w:val="000000"/>
                <w:sz w:val="18"/>
                <w:szCs w:val="18"/>
              </w:rPr>
            </w:pPr>
            <w:r>
              <w:rPr>
                <w:b/>
                <w:color w:val="000000"/>
                <w:sz w:val="18"/>
                <w:szCs w:val="18"/>
              </w:rPr>
              <w:t>1</w:t>
            </w:r>
            <w:r w:rsidR="005F7AC8">
              <w:rPr>
                <w:b/>
                <w:color w:val="000000"/>
                <w:sz w:val="18"/>
                <w:szCs w:val="18"/>
              </w:rPr>
              <w:t>9</w:t>
            </w:r>
            <w:r w:rsidR="00C97F53" w:rsidRPr="00E75A87">
              <w:rPr>
                <w:b/>
                <w:color w:val="000000"/>
                <w:sz w:val="18"/>
                <w:szCs w:val="18"/>
              </w:rPr>
              <w:t>%</w:t>
            </w:r>
          </w:p>
        </w:tc>
      </w:tr>
      <w:tr w:rsidR="00C97F53" w:rsidRPr="00E75A87" w:rsidTr="00C41401">
        <w:trPr>
          <w:trHeight w:val="20"/>
        </w:trPr>
        <w:tc>
          <w:tcPr>
            <w:tcW w:w="4503" w:type="dxa"/>
            <w:tcBorders>
              <w:top w:val="nil"/>
              <w:left w:val="nil"/>
              <w:bottom w:val="single" w:sz="4" w:space="0" w:color="auto"/>
              <w:right w:val="single" w:sz="4" w:space="0" w:color="121F6B"/>
            </w:tcBorders>
            <w:shd w:val="clear" w:color="auto" w:fill="D8DDF8"/>
            <w:vAlign w:val="center"/>
          </w:tcPr>
          <w:p w:rsidR="00C97F53" w:rsidRPr="00E75A87" w:rsidRDefault="00C97F53" w:rsidP="00C41401">
            <w:pPr>
              <w:spacing w:before="60" w:after="60" w:line="240" w:lineRule="auto"/>
              <w:rPr>
                <w:color w:val="000000"/>
                <w:sz w:val="18"/>
                <w:szCs w:val="18"/>
              </w:rPr>
            </w:pPr>
            <w:r w:rsidRPr="00E75A87">
              <w:rPr>
                <w:color w:val="000000"/>
                <w:sz w:val="18"/>
                <w:szCs w:val="18"/>
              </w:rPr>
              <w:t>Received a</w:t>
            </w:r>
            <w:r>
              <w:rPr>
                <w:color w:val="000000"/>
                <w:sz w:val="18"/>
                <w:szCs w:val="18"/>
              </w:rPr>
              <w:t xml:space="preserve"> custodial order/sentence</w:t>
            </w:r>
            <w:r w:rsidR="00C41401">
              <w:rPr>
                <w:color w:val="000000"/>
                <w:sz w:val="18"/>
                <w:szCs w:val="18"/>
                <w:vertAlign w:val="superscript"/>
              </w:rPr>
              <w:t>3</w:t>
            </w:r>
          </w:p>
        </w:tc>
        <w:tc>
          <w:tcPr>
            <w:tcW w:w="1134" w:type="dxa"/>
            <w:tcBorders>
              <w:top w:val="nil"/>
              <w:left w:val="single" w:sz="4" w:space="0" w:color="121F6B"/>
              <w:bottom w:val="single" w:sz="4" w:space="0" w:color="auto"/>
              <w:right w:val="single" w:sz="4" w:space="0" w:color="121F6B"/>
            </w:tcBorders>
            <w:shd w:val="clear" w:color="auto" w:fill="D8DDF8"/>
            <w:vAlign w:val="center"/>
          </w:tcPr>
          <w:p w:rsidR="00C97F53" w:rsidRPr="00E75A87" w:rsidRDefault="00001C02" w:rsidP="00001C02">
            <w:pPr>
              <w:spacing w:before="60" w:after="60" w:line="240" w:lineRule="auto"/>
              <w:jc w:val="center"/>
              <w:rPr>
                <w:color w:val="000000"/>
                <w:sz w:val="18"/>
                <w:szCs w:val="18"/>
              </w:rPr>
            </w:pPr>
            <w:r>
              <w:rPr>
                <w:color w:val="000000"/>
                <w:sz w:val="18"/>
                <w:szCs w:val="18"/>
              </w:rPr>
              <w:t>1</w:t>
            </w:r>
            <w:r w:rsidR="00C97F53" w:rsidRPr="00E75A87">
              <w:rPr>
                <w:color w:val="000000"/>
                <w:sz w:val="18"/>
                <w:szCs w:val="18"/>
              </w:rPr>
              <w:t>%</w:t>
            </w:r>
          </w:p>
        </w:tc>
        <w:tc>
          <w:tcPr>
            <w:tcW w:w="1134" w:type="dxa"/>
            <w:tcBorders>
              <w:top w:val="nil"/>
              <w:left w:val="single" w:sz="4" w:space="0" w:color="121F6B"/>
              <w:bottom w:val="single" w:sz="4" w:space="0" w:color="auto"/>
              <w:right w:val="single" w:sz="4" w:space="0" w:color="121F6B"/>
            </w:tcBorders>
            <w:shd w:val="clear" w:color="auto" w:fill="D8DDF8"/>
            <w:vAlign w:val="center"/>
          </w:tcPr>
          <w:p w:rsidR="00C97F53" w:rsidRPr="00E75A87" w:rsidRDefault="00001C02" w:rsidP="002560A2">
            <w:pPr>
              <w:spacing w:before="60" w:after="60" w:line="240" w:lineRule="auto"/>
              <w:jc w:val="center"/>
              <w:rPr>
                <w:color w:val="000000"/>
                <w:sz w:val="18"/>
                <w:szCs w:val="18"/>
              </w:rPr>
            </w:pPr>
            <w:r>
              <w:rPr>
                <w:color w:val="000000"/>
                <w:sz w:val="18"/>
                <w:szCs w:val="18"/>
              </w:rPr>
              <w:t>2</w:t>
            </w:r>
            <w:r w:rsidR="00C97F53" w:rsidRPr="00E75A87">
              <w:rPr>
                <w:color w:val="000000"/>
                <w:sz w:val="18"/>
                <w:szCs w:val="18"/>
              </w:rPr>
              <w:t>%</w:t>
            </w:r>
          </w:p>
        </w:tc>
        <w:tc>
          <w:tcPr>
            <w:tcW w:w="1134" w:type="dxa"/>
            <w:tcBorders>
              <w:top w:val="nil"/>
              <w:left w:val="single" w:sz="4" w:space="0" w:color="121F6B"/>
              <w:bottom w:val="single" w:sz="4" w:space="0" w:color="auto"/>
              <w:right w:val="single" w:sz="4" w:space="0" w:color="121F6B"/>
            </w:tcBorders>
            <w:shd w:val="clear" w:color="auto" w:fill="D8DDF8"/>
            <w:vAlign w:val="center"/>
          </w:tcPr>
          <w:p w:rsidR="00C97F53" w:rsidRPr="00E75A87" w:rsidRDefault="00001C02" w:rsidP="002560A2">
            <w:pPr>
              <w:spacing w:before="60" w:after="60" w:line="240" w:lineRule="auto"/>
              <w:jc w:val="center"/>
              <w:rPr>
                <w:color w:val="000000"/>
                <w:sz w:val="18"/>
                <w:szCs w:val="18"/>
              </w:rPr>
            </w:pPr>
            <w:r>
              <w:rPr>
                <w:color w:val="000000"/>
                <w:sz w:val="18"/>
                <w:szCs w:val="18"/>
              </w:rPr>
              <w:t>2</w:t>
            </w:r>
            <w:r w:rsidR="00C97F53" w:rsidRPr="00E75A87">
              <w:rPr>
                <w:color w:val="000000"/>
                <w:sz w:val="18"/>
                <w:szCs w:val="18"/>
              </w:rPr>
              <w:t>%</w:t>
            </w:r>
          </w:p>
        </w:tc>
        <w:tc>
          <w:tcPr>
            <w:tcW w:w="1276" w:type="dxa"/>
            <w:tcBorders>
              <w:top w:val="nil"/>
              <w:left w:val="single" w:sz="4" w:space="0" w:color="121F6B"/>
              <w:bottom w:val="single" w:sz="4" w:space="0" w:color="auto"/>
              <w:right w:val="nil"/>
            </w:tcBorders>
            <w:shd w:val="clear" w:color="auto" w:fill="D8DDF8"/>
            <w:vAlign w:val="center"/>
          </w:tcPr>
          <w:p w:rsidR="00C97F53" w:rsidRPr="00E75A87" w:rsidRDefault="00001C02" w:rsidP="00001C02">
            <w:pPr>
              <w:spacing w:before="60" w:after="60" w:line="240" w:lineRule="auto"/>
              <w:jc w:val="center"/>
              <w:rPr>
                <w:b/>
                <w:bCs/>
                <w:color w:val="000000"/>
                <w:sz w:val="18"/>
                <w:szCs w:val="18"/>
              </w:rPr>
            </w:pPr>
            <w:r>
              <w:rPr>
                <w:b/>
                <w:color w:val="000000"/>
                <w:sz w:val="18"/>
                <w:szCs w:val="18"/>
              </w:rPr>
              <w:t>1</w:t>
            </w:r>
            <w:r w:rsidR="00C97F53" w:rsidRPr="00E75A87">
              <w:rPr>
                <w:b/>
                <w:color w:val="000000"/>
                <w:sz w:val="18"/>
                <w:szCs w:val="18"/>
              </w:rPr>
              <w:t>%</w:t>
            </w:r>
          </w:p>
        </w:tc>
      </w:tr>
    </w:tbl>
    <w:p w:rsidR="00C97F53" w:rsidRPr="007B598B" w:rsidRDefault="00C97F53" w:rsidP="00C97F53">
      <w:pPr>
        <w:pStyle w:val="Bullet1"/>
        <w:numPr>
          <w:ilvl w:val="0"/>
          <w:numId w:val="0"/>
        </w:numPr>
        <w:spacing w:after="20" w:line="240" w:lineRule="auto"/>
        <w:ind w:left="284" w:hanging="284"/>
        <w:rPr>
          <w:sz w:val="16"/>
          <w:szCs w:val="16"/>
        </w:rPr>
      </w:pPr>
      <w:r w:rsidRPr="007B598B">
        <w:rPr>
          <w:sz w:val="16"/>
          <w:szCs w:val="16"/>
        </w:rPr>
        <w:t>Notes:</w:t>
      </w:r>
    </w:p>
    <w:p w:rsidR="00C41401" w:rsidRDefault="00C41401" w:rsidP="00C97F53">
      <w:pPr>
        <w:pStyle w:val="Bullet1"/>
        <w:numPr>
          <w:ilvl w:val="0"/>
          <w:numId w:val="11"/>
        </w:numPr>
        <w:spacing w:after="20" w:line="240" w:lineRule="auto"/>
        <w:rPr>
          <w:sz w:val="16"/>
          <w:szCs w:val="16"/>
        </w:rPr>
      </w:pPr>
      <w:r w:rsidRPr="00833CCF">
        <w:rPr>
          <w:sz w:val="16"/>
          <w:szCs w:val="16"/>
        </w:rPr>
        <w:t xml:space="preserve">This measure compares the </w:t>
      </w:r>
      <w:r>
        <w:rPr>
          <w:sz w:val="16"/>
          <w:szCs w:val="16"/>
        </w:rPr>
        <w:t>two years</w:t>
      </w:r>
      <w:r w:rsidRPr="00833CCF">
        <w:rPr>
          <w:sz w:val="16"/>
          <w:szCs w:val="16"/>
        </w:rPr>
        <w:t xml:space="preserve"> after </w:t>
      </w:r>
      <w:r>
        <w:rPr>
          <w:sz w:val="16"/>
          <w:szCs w:val="16"/>
        </w:rPr>
        <w:t>Alternative Action</w:t>
      </w:r>
      <w:r w:rsidRPr="00833CCF">
        <w:rPr>
          <w:sz w:val="16"/>
          <w:szCs w:val="16"/>
        </w:rPr>
        <w:t xml:space="preserve"> to the </w:t>
      </w:r>
      <w:r>
        <w:rPr>
          <w:sz w:val="16"/>
          <w:szCs w:val="16"/>
        </w:rPr>
        <w:t>two years</w:t>
      </w:r>
      <w:r w:rsidRPr="00833CCF">
        <w:rPr>
          <w:sz w:val="16"/>
          <w:szCs w:val="16"/>
        </w:rPr>
        <w:t xml:space="preserve"> before. People who d</w:t>
      </w:r>
      <w:r>
        <w:rPr>
          <w:sz w:val="16"/>
          <w:szCs w:val="16"/>
        </w:rPr>
        <w:t>id</w:t>
      </w:r>
      <w:r w:rsidRPr="00833CCF">
        <w:rPr>
          <w:sz w:val="16"/>
          <w:szCs w:val="16"/>
        </w:rPr>
        <w:t xml:space="preserve"> not </w:t>
      </w:r>
      <w:r>
        <w:rPr>
          <w:sz w:val="16"/>
          <w:szCs w:val="16"/>
        </w:rPr>
        <w:t>re</w:t>
      </w:r>
      <w:r w:rsidRPr="00833CCF">
        <w:rPr>
          <w:sz w:val="16"/>
          <w:szCs w:val="16"/>
        </w:rPr>
        <w:t xml:space="preserve">offend </w:t>
      </w:r>
      <w:r>
        <w:rPr>
          <w:sz w:val="16"/>
          <w:szCs w:val="16"/>
        </w:rPr>
        <w:t xml:space="preserve">are included in calculations </w:t>
      </w:r>
      <w:r w:rsidRPr="00833CCF">
        <w:rPr>
          <w:sz w:val="16"/>
          <w:szCs w:val="16"/>
        </w:rPr>
        <w:t>with a figure of zero</w:t>
      </w:r>
      <w:r>
        <w:rPr>
          <w:sz w:val="16"/>
          <w:szCs w:val="16"/>
        </w:rPr>
        <w:t xml:space="preserve"> offences and zero seriousness, and by definition this is a reduction in the frequency and seriousness of offending. Others included in the figures reoffended, but at a lower frequency and/or seriousness than before.</w:t>
      </w:r>
    </w:p>
    <w:p w:rsidR="00C97F53" w:rsidRDefault="00C97F53" w:rsidP="00C97F53">
      <w:pPr>
        <w:pStyle w:val="Bullet1"/>
        <w:numPr>
          <w:ilvl w:val="0"/>
          <w:numId w:val="11"/>
        </w:numPr>
        <w:spacing w:after="20" w:line="240" w:lineRule="auto"/>
        <w:rPr>
          <w:sz w:val="16"/>
          <w:szCs w:val="16"/>
        </w:rPr>
      </w:pPr>
      <w:r>
        <w:rPr>
          <w:sz w:val="16"/>
          <w:szCs w:val="16"/>
        </w:rPr>
        <w:t xml:space="preserve">Referred to CYF for a </w:t>
      </w:r>
      <w:r w:rsidR="0076734E">
        <w:rPr>
          <w:sz w:val="16"/>
          <w:szCs w:val="16"/>
        </w:rPr>
        <w:t xml:space="preserve">youth justice </w:t>
      </w:r>
      <w:r>
        <w:rPr>
          <w:sz w:val="16"/>
          <w:szCs w:val="16"/>
        </w:rPr>
        <w:t xml:space="preserve">FGC within </w:t>
      </w:r>
      <w:r w:rsidR="00A05AD8">
        <w:rPr>
          <w:sz w:val="16"/>
          <w:szCs w:val="16"/>
        </w:rPr>
        <w:t>two years</w:t>
      </w:r>
      <w:r>
        <w:rPr>
          <w:sz w:val="16"/>
          <w:szCs w:val="16"/>
        </w:rPr>
        <w:t xml:space="preserve"> of Alternative Action being </w:t>
      </w:r>
      <w:r w:rsidR="000B1282">
        <w:rPr>
          <w:sz w:val="16"/>
          <w:szCs w:val="16"/>
        </w:rPr>
        <w:t>initiated</w:t>
      </w:r>
      <w:r>
        <w:rPr>
          <w:sz w:val="16"/>
          <w:szCs w:val="16"/>
        </w:rPr>
        <w:t>.</w:t>
      </w:r>
    </w:p>
    <w:p w:rsidR="00C97F53" w:rsidRPr="007B598B" w:rsidRDefault="00C97F53" w:rsidP="00C97F53">
      <w:pPr>
        <w:pStyle w:val="Bullet1"/>
        <w:numPr>
          <w:ilvl w:val="0"/>
          <w:numId w:val="11"/>
        </w:numPr>
        <w:spacing w:after="0" w:line="240" w:lineRule="auto"/>
        <w:rPr>
          <w:sz w:val="16"/>
          <w:szCs w:val="16"/>
        </w:rPr>
      </w:pPr>
      <w:r>
        <w:rPr>
          <w:sz w:val="16"/>
          <w:szCs w:val="16"/>
        </w:rPr>
        <w:t xml:space="preserve">Received a Supervision with Residence order in the Youth Court, or a sentence of imprisonment or home detention in the District or High Court within </w:t>
      </w:r>
      <w:r w:rsidR="00A05AD8">
        <w:rPr>
          <w:sz w:val="16"/>
          <w:szCs w:val="16"/>
        </w:rPr>
        <w:t>two years</w:t>
      </w:r>
      <w:r>
        <w:rPr>
          <w:sz w:val="16"/>
          <w:szCs w:val="16"/>
        </w:rPr>
        <w:t xml:space="preserve"> of Alternative Action being </w:t>
      </w:r>
      <w:r w:rsidR="000B1282">
        <w:rPr>
          <w:sz w:val="16"/>
          <w:szCs w:val="16"/>
        </w:rPr>
        <w:t>initiated</w:t>
      </w:r>
      <w:r>
        <w:rPr>
          <w:sz w:val="16"/>
          <w:szCs w:val="16"/>
        </w:rPr>
        <w:t xml:space="preserve">. </w:t>
      </w:r>
      <w:r w:rsidR="000B1282">
        <w:rPr>
          <w:sz w:val="16"/>
          <w:szCs w:val="16"/>
        </w:rPr>
        <w:t xml:space="preserve">Figures do not </w:t>
      </w:r>
      <w:r>
        <w:rPr>
          <w:sz w:val="16"/>
          <w:szCs w:val="16"/>
        </w:rPr>
        <w:t>include remands in custody.</w:t>
      </w:r>
    </w:p>
    <w:p w:rsidR="00C97F53" w:rsidRDefault="00C97F53" w:rsidP="00262EEB">
      <w:pPr>
        <w:pStyle w:val="Bullet1"/>
        <w:numPr>
          <w:ilvl w:val="0"/>
          <w:numId w:val="0"/>
        </w:numPr>
        <w:spacing w:after="0" w:line="240" w:lineRule="auto"/>
        <w:ind w:left="284" w:hanging="284"/>
      </w:pPr>
    </w:p>
    <w:p w:rsidR="002560A2" w:rsidRPr="00EE1606" w:rsidRDefault="00A05AD8" w:rsidP="002560A2">
      <w:r>
        <w:t xml:space="preserve">Table </w:t>
      </w:r>
      <w:r w:rsidR="00E84A9F">
        <w:t>3</w:t>
      </w:r>
      <w:r>
        <w:t xml:space="preserve"> shows that i</w:t>
      </w:r>
      <w:r w:rsidR="002560A2" w:rsidRPr="00EE1606">
        <w:t xml:space="preserve">n the </w:t>
      </w:r>
      <w:r w:rsidR="002560A2">
        <w:t>two years</w:t>
      </w:r>
      <w:r w:rsidR="002560A2" w:rsidRPr="00EE1606">
        <w:t xml:space="preserve"> after</w:t>
      </w:r>
      <w:r w:rsidR="002560A2">
        <w:t xml:space="preserve"> Alternative Action</w:t>
      </w:r>
      <w:r w:rsidR="00E450AF">
        <w:t>,</w:t>
      </w:r>
      <w:r w:rsidR="002560A2">
        <w:t xml:space="preserve"> for </w:t>
      </w:r>
      <w:r w:rsidR="00E450AF">
        <w:t xml:space="preserve">participants in </w:t>
      </w:r>
      <w:r w:rsidR="002560A2">
        <w:t xml:space="preserve">the </w:t>
      </w:r>
      <w:r w:rsidR="00DA1A4C">
        <w:t xml:space="preserve">four </w:t>
      </w:r>
      <w:r w:rsidR="00DE1871">
        <w:t xml:space="preserve">fiscal years </w:t>
      </w:r>
      <w:r w:rsidR="002560A2">
        <w:t>combined</w:t>
      </w:r>
      <w:r w:rsidR="002560A2" w:rsidRPr="00EE1606">
        <w:t>:</w:t>
      </w:r>
    </w:p>
    <w:p w:rsidR="002560A2" w:rsidRPr="00EE1606" w:rsidRDefault="002560A2" w:rsidP="002560A2">
      <w:pPr>
        <w:pStyle w:val="Bullet1"/>
      </w:pPr>
      <w:r>
        <w:t>43</w:t>
      </w:r>
      <w:r w:rsidRPr="00EE1606">
        <w:t>% (</w:t>
      </w:r>
      <w:r>
        <w:t>6,021) of the 13,842</w:t>
      </w:r>
      <w:r w:rsidRPr="00EE1606">
        <w:t xml:space="preserve"> youn</w:t>
      </w:r>
      <w:r>
        <w:t>g people did not reoffend and 57% (7,821) did reoffend</w:t>
      </w:r>
    </w:p>
    <w:p w:rsidR="002560A2" w:rsidRPr="00EE1606" w:rsidRDefault="002560A2" w:rsidP="002560A2">
      <w:pPr>
        <w:pStyle w:val="Bullet1"/>
      </w:pPr>
      <w:r>
        <w:t>61</w:t>
      </w:r>
      <w:r w:rsidRPr="00EE1606">
        <w:t>% (</w:t>
      </w:r>
      <w:r>
        <w:t>8,434</w:t>
      </w:r>
      <w:r w:rsidRPr="00EE1606">
        <w:t>) offended</w:t>
      </w:r>
      <w:r>
        <w:t xml:space="preserve"> less often</w:t>
      </w:r>
      <w:r w:rsidR="008027A2">
        <w:t>,</w:t>
      </w:r>
      <w:r>
        <w:t xml:space="preserve"> including the </w:t>
      </w:r>
      <w:r w:rsidR="008027A2">
        <w:t>43%</w:t>
      </w:r>
      <w:r>
        <w:t xml:space="preserve"> who did not reoffend</w:t>
      </w:r>
      <w:r w:rsidR="008027A2">
        <w:t xml:space="preserve">, as well as 17% (2,413) who reoffended at a lower frequency. Of the others, </w:t>
      </w:r>
      <w:r>
        <w:t>27</w:t>
      </w:r>
      <w:r w:rsidRPr="00EE1606">
        <w:t>% (</w:t>
      </w:r>
      <w:r>
        <w:t>3,766) offended more often and 12</w:t>
      </w:r>
      <w:r w:rsidRPr="00EE1606">
        <w:t>% (</w:t>
      </w:r>
      <w:r>
        <w:t>1,642</w:t>
      </w:r>
      <w:r w:rsidRPr="00EE1606">
        <w:t>) offended at the same rate</w:t>
      </w:r>
    </w:p>
    <w:p w:rsidR="002560A2" w:rsidRPr="00EE1606" w:rsidRDefault="002560A2" w:rsidP="002560A2">
      <w:pPr>
        <w:pStyle w:val="Bullet1"/>
      </w:pPr>
      <w:r>
        <w:t>68% (9,465</w:t>
      </w:r>
      <w:r w:rsidRPr="00EE1606">
        <w:t>) reduced the total ser</w:t>
      </w:r>
      <w:r>
        <w:t>iousness of their offending</w:t>
      </w:r>
      <w:r w:rsidR="008027A2">
        <w:t>, including the 43% who did not reoffend, as well as 25% (3,444) who reoffended at a lower total seriousness. Of the others</w:t>
      </w:r>
      <w:r>
        <w:t>, 29</w:t>
      </w:r>
      <w:r w:rsidRPr="00EE1606">
        <w:t>% (</w:t>
      </w:r>
      <w:r>
        <w:t>4,009</w:t>
      </w:r>
      <w:r w:rsidRPr="00EE1606">
        <w:t xml:space="preserve">) committed more serious offences and </w:t>
      </w:r>
      <w:r>
        <w:t>3</w:t>
      </w:r>
      <w:r w:rsidRPr="00EE1606">
        <w:t>% (</w:t>
      </w:r>
      <w:r>
        <w:t>368</w:t>
      </w:r>
      <w:r w:rsidRPr="00EE1606">
        <w:t xml:space="preserve">) had the same </w:t>
      </w:r>
      <w:r>
        <w:t xml:space="preserve">total </w:t>
      </w:r>
      <w:r w:rsidRPr="00EE1606">
        <w:t>seriousness of offending</w:t>
      </w:r>
    </w:p>
    <w:p w:rsidR="002560A2" w:rsidRDefault="002560A2" w:rsidP="002560A2">
      <w:pPr>
        <w:pStyle w:val="Bullet1"/>
      </w:pPr>
      <w:r>
        <w:t>68% (9,468</w:t>
      </w:r>
      <w:r w:rsidRPr="00EE1606">
        <w:t>) reduced the seriousness of the</w:t>
      </w:r>
      <w:r>
        <w:t>ir most serious offence</w:t>
      </w:r>
      <w:r w:rsidR="008027A2">
        <w:t>,</w:t>
      </w:r>
      <w:r w:rsidR="008027A2" w:rsidRPr="00766B85">
        <w:t xml:space="preserve"> </w:t>
      </w:r>
      <w:r w:rsidR="008027A2">
        <w:t xml:space="preserve">including the 43% who did not reoffend, as well as </w:t>
      </w:r>
      <w:r w:rsidR="00425D80">
        <w:t>25</w:t>
      </w:r>
      <w:r w:rsidR="008027A2">
        <w:t>% (</w:t>
      </w:r>
      <w:r w:rsidR="00425D80">
        <w:t>3,447</w:t>
      </w:r>
      <w:r w:rsidR="008027A2">
        <w:t xml:space="preserve">) who reoffended with a less </w:t>
      </w:r>
      <w:r w:rsidR="008027A2">
        <w:lastRenderedPageBreak/>
        <w:t xml:space="preserve">serious offence. Of the others, </w:t>
      </w:r>
      <w:r>
        <w:t>26</w:t>
      </w:r>
      <w:r w:rsidRPr="00EE1606">
        <w:t>% (</w:t>
      </w:r>
      <w:r>
        <w:t>3,654</w:t>
      </w:r>
      <w:r w:rsidRPr="00EE1606">
        <w:t>) committed a</w:t>
      </w:r>
      <w:r>
        <w:t xml:space="preserve"> more serious offence and 5% (720</w:t>
      </w:r>
      <w:r w:rsidRPr="00EE1606">
        <w:t>) committed an offence of the same seriousness</w:t>
      </w:r>
    </w:p>
    <w:p w:rsidR="008027A2" w:rsidRDefault="00425D80" w:rsidP="002560A2">
      <w:pPr>
        <w:pStyle w:val="Bullet1"/>
      </w:pPr>
      <w:r>
        <w:t xml:space="preserve">57% (7,928) reduced </w:t>
      </w:r>
      <w:r w:rsidRPr="00766B85">
        <w:rPr>
          <w:i/>
        </w:rPr>
        <w:t>both</w:t>
      </w:r>
      <w:r>
        <w:t xml:space="preserve"> the frequency and total seriousness of their offending. This figure includes the 43% who did not reoffend, as well as 14% (1,907) who reoffended at a lower frequency and seriousness</w:t>
      </w:r>
    </w:p>
    <w:p w:rsidR="002560A2" w:rsidRDefault="002560A2" w:rsidP="002560A2">
      <w:pPr>
        <w:pStyle w:val="Bullet1"/>
      </w:pPr>
      <w:r>
        <w:t>1</w:t>
      </w:r>
      <w:r w:rsidR="005F7AC8">
        <w:t>9</w:t>
      </w:r>
      <w:r>
        <w:t xml:space="preserve">% </w:t>
      </w:r>
      <w:r w:rsidR="00C30D34">
        <w:t>(2,</w:t>
      </w:r>
      <w:r w:rsidR="005F7AC8">
        <w:t>618</w:t>
      </w:r>
      <w:r w:rsidR="00C30D34">
        <w:t xml:space="preserve">) </w:t>
      </w:r>
      <w:r>
        <w:t xml:space="preserve">of </w:t>
      </w:r>
      <w:r w:rsidR="00425D80">
        <w:t xml:space="preserve">the 13,842 </w:t>
      </w:r>
      <w:r>
        <w:t xml:space="preserve">young people </w:t>
      </w:r>
      <w:r w:rsidR="00425D80">
        <w:t xml:space="preserve">were referred to CYF for </w:t>
      </w:r>
      <w:r>
        <w:t>a youth justice FGC</w:t>
      </w:r>
      <w:r w:rsidR="00425D80">
        <w:t xml:space="preserve"> following reoffending</w:t>
      </w:r>
      <w:r w:rsidR="005F7AC8">
        <w:t xml:space="preserve">. It should be noted that </w:t>
      </w:r>
      <w:r w:rsidR="00B131EA">
        <w:t>in the two years after</w:t>
      </w:r>
      <w:r w:rsidR="005F7AC8">
        <w:t xml:space="preserve"> </w:t>
      </w:r>
      <w:r w:rsidR="00DE1871">
        <w:t>Alternative Action</w:t>
      </w:r>
      <w:r w:rsidR="005F7AC8">
        <w:t xml:space="preserve">, </w:t>
      </w:r>
      <w:r w:rsidR="00B131EA">
        <w:t>a</w:t>
      </w:r>
      <w:r w:rsidR="005F7AC8">
        <w:t xml:space="preserve"> number of young people will have aged out of the youth justice system for all or part of the follow-up period, and any new offending as adult</w:t>
      </w:r>
      <w:r w:rsidR="00BF65C4">
        <w:t>s</w:t>
      </w:r>
      <w:r w:rsidR="005F7AC8">
        <w:t xml:space="preserve"> from age 17 cannot result in a FGC</w:t>
      </w:r>
    </w:p>
    <w:p w:rsidR="00C97F53" w:rsidRPr="00CD2285" w:rsidRDefault="002560A2" w:rsidP="00992499">
      <w:pPr>
        <w:pStyle w:val="Bullet1"/>
        <w:rPr>
          <w:sz w:val="16"/>
          <w:szCs w:val="16"/>
        </w:rPr>
      </w:pPr>
      <w:r>
        <w:t>a subsequent custodial sentence or order was uncommon, with 1% (201) of the 13,842 young people receiving such an outcome.</w:t>
      </w:r>
    </w:p>
    <w:p w:rsidR="00F40DF2" w:rsidRDefault="00F40DF2" w:rsidP="003E3BAB">
      <w:bookmarkStart w:id="13" w:name="_Toc410730319"/>
    </w:p>
    <w:p w:rsidR="002E546C" w:rsidRDefault="002E546C" w:rsidP="002E546C">
      <w:pPr>
        <w:pStyle w:val="Heading1"/>
        <w:sectPr w:rsidR="002E546C" w:rsidSect="00992499">
          <w:pgSz w:w="11906" w:h="16838"/>
          <w:pgMar w:top="1440" w:right="1440" w:bottom="1134" w:left="1440" w:header="708" w:footer="455" w:gutter="0"/>
          <w:cols w:space="708"/>
          <w:docGrid w:linePitch="360"/>
        </w:sectPr>
      </w:pPr>
    </w:p>
    <w:p w:rsidR="002E546C" w:rsidRDefault="002E546C" w:rsidP="002E546C">
      <w:pPr>
        <w:pStyle w:val="Heading1"/>
        <w:rPr>
          <w:lang w:val="en-GB"/>
        </w:rPr>
      </w:pPr>
      <w:bookmarkStart w:id="14" w:name="_Toc471976396"/>
      <w:r w:rsidRPr="00892FE4">
        <w:lastRenderedPageBreak/>
        <w:t>Appendix</w:t>
      </w:r>
      <w:r>
        <w:t xml:space="preserve"> </w:t>
      </w:r>
      <w:r w:rsidR="00D52CCB">
        <w:t>A</w:t>
      </w:r>
      <w:r>
        <w:t>:  ANZSOC offence divisions</w:t>
      </w:r>
      <w:bookmarkEnd w:id="14"/>
    </w:p>
    <w:p w:rsidR="002E546C" w:rsidRDefault="00152A23" w:rsidP="002E546C">
      <w:pPr>
        <w:spacing w:after="170"/>
      </w:pPr>
      <w:r>
        <w:t>For each</w:t>
      </w:r>
      <w:r w:rsidRPr="00963C04">
        <w:t xml:space="preserve"> ANZSOC </w:t>
      </w:r>
      <w:r>
        <w:t xml:space="preserve">offence </w:t>
      </w:r>
      <w:r w:rsidRPr="00963C04">
        <w:t>division</w:t>
      </w:r>
      <w:r>
        <w:t>, t</w:t>
      </w:r>
      <w:r w:rsidR="002E546C" w:rsidRPr="00963C04">
        <w:t xml:space="preserve">he most </w:t>
      </w:r>
      <w:r w:rsidR="00773027">
        <w:t>frequent</w:t>
      </w:r>
      <w:r w:rsidR="002E546C" w:rsidRPr="00963C04">
        <w:t xml:space="preserve"> types of offences committed </w:t>
      </w:r>
      <w:r w:rsidR="002E546C">
        <w:t>in the</w:t>
      </w:r>
      <w:r w:rsidR="002E546C" w:rsidRPr="00963C04">
        <w:t xml:space="preserve"> 12 months </w:t>
      </w:r>
      <w:r w:rsidR="002E546C">
        <w:t>before or after</w:t>
      </w:r>
      <w:r w:rsidR="002E546C" w:rsidRPr="00963C04">
        <w:t xml:space="preserve"> </w:t>
      </w:r>
      <w:r w:rsidR="002E546C">
        <w:t xml:space="preserve">Alternative Action being initiated </w:t>
      </w:r>
      <w:r w:rsidR="002E546C" w:rsidRPr="00963C04">
        <w:t>are shown in the table below.</w:t>
      </w:r>
      <w:r w:rsidR="002E546C" w:rsidRPr="00963C04">
        <w:rPr>
          <w:rStyle w:val="FootnoteReference"/>
        </w:rPr>
        <w:footnoteReference w:id="7"/>
      </w:r>
      <w:r w:rsidR="00773027">
        <w:t xml:space="preserve"> Offences are listed in descending order</w:t>
      </w:r>
      <w:r>
        <w:t>,</w:t>
      </w:r>
      <w:r w:rsidR="00773027">
        <w:t xml:space="preserve"> </w:t>
      </w:r>
      <w:proofErr w:type="spellStart"/>
      <w:r w:rsidR="00773027">
        <w:t>ie</w:t>
      </w:r>
      <w:proofErr w:type="spellEnd"/>
      <w:r w:rsidR="00773027">
        <w:t xml:space="preserve"> the most common offence type is listed first, the next most common second, etc.</w:t>
      </w:r>
    </w:p>
    <w:p w:rsidR="002E546C" w:rsidRDefault="002E546C" w:rsidP="002E546C">
      <w:pPr>
        <w:pStyle w:val="Caption"/>
      </w:pPr>
      <w:r w:rsidRPr="00B06AD2">
        <w:t xml:space="preserve">Table </w:t>
      </w:r>
      <w:r w:rsidR="00D52CCB">
        <w:t>A</w:t>
      </w:r>
      <w:r w:rsidRPr="00B06AD2">
        <w:t>1:</w:t>
      </w:r>
      <w:r>
        <w:tab/>
        <w:t>Most common</w:t>
      </w:r>
      <w:r w:rsidRPr="00B06AD2">
        <w:t xml:space="preserve"> offences </w:t>
      </w:r>
      <w:r>
        <w:t xml:space="preserve">by Alternative Action recipients </w:t>
      </w:r>
      <w:r w:rsidRPr="00B06AD2">
        <w:t>within each ANZSOC offence division</w:t>
      </w:r>
    </w:p>
    <w:tbl>
      <w:tblPr>
        <w:tblStyle w:val="MACreport"/>
        <w:tblW w:w="9039" w:type="dxa"/>
        <w:tblBorders>
          <w:top w:val="none" w:sz="0" w:space="0" w:color="auto"/>
          <w:left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3085"/>
        <w:gridCol w:w="1985"/>
        <w:gridCol w:w="3969"/>
      </w:tblGrid>
      <w:tr w:rsidR="002E546C" w:rsidRPr="0088423F" w:rsidTr="00AA412D">
        <w:trPr>
          <w:trHeight w:val="20"/>
        </w:trPr>
        <w:tc>
          <w:tcPr>
            <w:tcW w:w="3085" w:type="dxa"/>
            <w:shd w:val="clear" w:color="auto" w:fill="121F6B"/>
          </w:tcPr>
          <w:p w:rsidR="002E546C" w:rsidRPr="0088423F" w:rsidRDefault="002E546C" w:rsidP="00AA412D">
            <w:pPr>
              <w:spacing w:after="0" w:line="240" w:lineRule="auto"/>
              <w:ind w:right="34"/>
              <w:rPr>
                <w:sz w:val="16"/>
                <w:szCs w:val="16"/>
              </w:rPr>
            </w:pPr>
            <w:r w:rsidRPr="0088423F">
              <w:rPr>
                <w:sz w:val="16"/>
                <w:szCs w:val="16"/>
              </w:rPr>
              <w:t>ANZSOC Offence Division</w:t>
            </w:r>
          </w:p>
        </w:tc>
        <w:tc>
          <w:tcPr>
            <w:tcW w:w="1985" w:type="dxa"/>
            <w:shd w:val="clear" w:color="auto" w:fill="121F6B"/>
          </w:tcPr>
          <w:p w:rsidR="002E546C" w:rsidRPr="0088423F" w:rsidRDefault="002E546C" w:rsidP="00AA412D">
            <w:pPr>
              <w:spacing w:after="0" w:line="240" w:lineRule="auto"/>
              <w:rPr>
                <w:sz w:val="16"/>
                <w:szCs w:val="16"/>
              </w:rPr>
            </w:pPr>
            <w:r w:rsidRPr="0088423F">
              <w:rPr>
                <w:sz w:val="16"/>
                <w:szCs w:val="16"/>
              </w:rPr>
              <w:t>Shortened name</w:t>
            </w:r>
            <w:r>
              <w:rPr>
                <w:sz w:val="16"/>
                <w:szCs w:val="16"/>
              </w:rPr>
              <w:t xml:space="preserve"> in this report</w:t>
            </w:r>
          </w:p>
        </w:tc>
        <w:tc>
          <w:tcPr>
            <w:tcW w:w="3969" w:type="dxa"/>
            <w:shd w:val="clear" w:color="auto" w:fill="121F6B"/>
          </w:tcPr>
          <w:p w:rsidR="002E546C" w:rsidRPr="0088423F" w:rsidRDefault="002E546C" w:rsidP="00AA412D">
            <w:pPr>
              <w:spacing w:after="0" w:line="240" w:lineRule="auto"/>
              <w:rPr>
                <w:sz w:val="16"/>
                <w:szCs w:val="16"/>
              </w:rPr>
            </w:pPr>
            <w:r w:rsidRPr="0088423F">
              <w:rPr>
                <w:sz w:val="16"/>
                <w:szCs w:val="16"/>
              </w:rPr>
              <w:t>Most common offence</w:t>
            </w:r>
            <w:r>
              <w:rPr>
                <w:sz w:val="16"/>
                <w:szCs w:val="16"/>
              </w:rPr>
              <w:t>s</w:t>
            </w:r>
          </w:p>
        </w:tc>
      </w:tr>
      <w:tr w:rsidR="002E546C" w:rsidRPr="0088423F" w:rsidTr="00AA412D">
        <w:trPr>
          <w:trHeight w:val="20"/>
        </w:trPr>
        <w:tc>
          <w:tcPr>
            <w:tcW w:w="3085" w:type="dxa"/>
            <w:shd w:val="clear" w:color="auto" w:fill="D8DDF8"/>
            <w:vAlign w:val="top"/>
          </w:tcPr>
          <w:p w:rsidR="002E546C" w:rsidRDefault="002E546C" w:rsidP="00AA412D">
            <w:pPr>
              <w:spacing w:after="0" w:line="240" w:lineRule="auto"/>
              <w:ind w:right="34"/>
              <w:rPr>
                <w:sz w:val="16"/>
                <w:szCs w:val="16"/>
              </w:rPr>
            </w:pPr>
            <w:r w:rsidRPr="0088423F">
              <w:rPr>
                <w:sz w:val="16"/>
                <w:szCs w:val="16"/>
              </w:rPr>
              <w:t xml:space="preserve">Homicide and related </w:t>
            </w:r>
            <w:r w:rsidRPr="00320D28">
              <w:rPr>
                <w:sz w:val="16"/>
                <w:szCs w:val="16"/>
              </w:rPr>
              <w:t>offences</w:t>
            </w:r>
            <w:r w:rsidRPr="00320D28">
              <w:rPr>
                <w:rStyle w:val="FootnoteReference"/>
                <w:sz w:val="16"/>
                <w:szCs w:val="16"/>
              </w:rPr>
              <w:footnoteReference w:id="8"/>
            </w:r>
            <w:r w:rsidRPr="00320D28">
              <w:rPr>
                <w:sz w:val="16"/>
                <w:szCs w:val="16"/>
              </w:rPr>
              <w:t xml:space="preserve"> &amp;</w:t>
            </w:r>
          </w:p>
          <w:p w:rsidR="002E546C" w:rsidRPr="0088423F" w:rsidRDefault="002E546C" w:rsidP="00AA412D">
            <w:pPr>
              <w:spacing w:after="0" w:line="240" w:lineRule="auto"/>
              <w:ind w:right="34"/>
              <w:rPr>
                <w:sz w:val="16"/>
                <w:szCs w:val="16"/>
              </w:rPr>
            </w:pPr>
            <w:r w:rsidRPr="0088423F">
              <w:rPr>
                <w:sz w:val="16"/>
                <w:szCs w:val="16"/>
              </w:rPr>
              <w:t>Acts intended to cause injury</w:t>
            </w:r>
          </w:p>
        </w:tc>
        <w:tc>
          <w:tcPr>
            <w:tcW w:w="1985" w:type="dxa"/>
            <w:shd w:val="clear" w:color="auto" w:fill="D8DDF8"/>
            <w:vAlign w:val="top"/>
          </w:tcPr>
          <w:p w:rsidR="002E546C" w:rsidRPr="0088423F" w:rsidRDefault="002E546C" w:rsidP="00AA412D">
            <w:pPr>
              <w:spacing w:after="0" w:line="240" w:lineRule="auto"/>
              <w:rPr>
                <w:sz w:val="16"/>
                <w:szCs w:val="16"/>
              </w:rPr>
            </w:pPr>
            <w:r w:rsidRPr="0088423F">
              <w:rPr>
                <w:sz w:val="16"/>
                <w:szCs w:val="16"/>
              </w:rPr>
              <w:t xml:space="preserve">Injury causing </w:t>
            </w:r>
            <w:r>
              <w:rPr>
                <w:sz w:val="16"/>
                <w:szCs w:val="16"/>
              </w:rPr>
              <w:t>or homicide</w:t>
            </w:r>
          </w:p>
        </w:tc>
        <w:tc>
          <w:tcPr>
            <w:tcW w:w="3969" w:type="dxa"/>
            <w:shd w:val="clear" w:color="auto" w:fill="D8DDF8"/>
            <w:vAlign w:val="top"/>
          </w:tcPr>
          <w:p w:rsidR="002E546C" w:rsidRPr="0088423F" w:rsidRDefault="002E546C" w:rsidP="00AA412D">
            <w:pPr>
              <w:spacing w:after="0" w:line="240" w:lineRule="auto"/>
              <w:rPr>
                <w:sz w:val="16"/>
                <w:szCs w:val="16"/>
              </w:rPr>
            </w:pPr>
            <w:r>
              <w:rPr>
                <w:sz w:val="16"/>
                <w:szCs w:val="16"/>
              </w:rPr>
              <w:t>Common assault; assault with intent to injure; male assaults female; assault police</w:t>
            </w:r>
          </w:p>
        </w:tc>
      </w:tr>
      <w:tr w:rsidR="002E546C" w:rsidRPr="0088423F" w:rsidTr="00AA412D">
        <w:trPr>
          <w:trHeight w:val="20"/>
        </w:trPr>
        <w:tc>
          <w:tcPr>
            <w:tcW w:w="3085" w:type="dxa"/>
            <w:vAlign w:val="top"/>
          </w:tcPr>
          <w:p w:rsidR="002E546C" w:rsidRPr="0088423F" w:rsidRDefault="002E546C" w:rsidP="00AA412D">
            <w:pPr>
              <w:spacing w:after="0" w:line="240" w:lineRule="auto"/>
              <w:ind w:right="34"/>
              <w:rPr>
                <w:sz w:val="16"/>
                <w:szCs w:val="16"/>
              </w:rPr>
            </w:pPr>
            <w:r w:rsidRPr="0088423F">
              <w:rPr>
                <w:sz w:val="16"/>
                <w:szCs w:val="16"/>
              </w:rPr>
              <w:t>Sexual assault and related offences</w:t>
            </w:r>
          </w:p>
        </w:tc>
        <w:tc>
          <w:tcPr>
            <w:tcW w:w="1985" w:type="dxa"/>
            <w:vAlign w:val="top"/>
          </w:tcPr>
          <w:p w:rsidR="002E546C" w:rsidRPr="0088423F" w:rsidRDefault="002E546C" w:rsidP="00AA412D">
            <w:pPr>
              <w:spacing w:after="0" w:line="240" w:lineRule="auto"/>
              <w:rPr>
                <w:sz w:val="16"/>
                <w:szCs w:val="16"/>
              </w:rPr>
            </w:pPr>
            <w:r w:rsidRPr="0088423F">
              <w:rPr>
                <w:sz w:val="16"/>
                <w:szCs w:val="16"/>
              </w:rPr>
              <w:t>Sexual</w:t>
            </w:r>
          </w:p>
        </w:tc>
        <w:tc>
          <w:tcPr>
            <w:tcW w:w="3969" w:type="dxa"/>
            <w:vAlign w:val="top"/>
          </w:tcPr>
          <w:p w:rsidR="002E546C" w:rsidRPr="0088423F" w:rsidRDefault="002E546C" w:rsidP="00AA412D">
            <w:pPr>
              <w:spacing w:after="0" w:line="240" w:lineRule="auto"/>
              <w:rPr>
                <w:sz w:val="16"/>
                <w:szCs w:val="16"/>
              </w:rPr>
            </w:pPr>
            <w:r>
              <w:rPr>
                <w:sz w:val="16"/>
                <w:szCs w:val="16"/>
              </w:rPr>
              <w:t>S</w:t>
            </w:r>
            <w:r w:rsidRPr="00320D28">
              <w:rPr>
                <w:sz w:val="16"/>
                <w:szCs w:val="16"/>
              </w:rPr>
              <w:t>exual connection with young person</w:t>
            </w:r>
            <w:r>
              <w:rPr>
                <w:sz w:val="16"/>
                <w:szCs w:val="16"/>
              </w:rPr>
              <w:t>;</w:t>
            </w:r>
            <w:r w:rsidRPr="0088423F">
              <w:rPr>
                <w:sz w:val="16"/>
                <w:szCs w:val="16"/>
              </w:rPr>
              <w:t xml:space="preserve"> </w:t>
            </w:r>
            <w:r>
              <w:rPr>
                <w:sz w:val="16"/>
                <w:szCs w:val="16"/>
              </w:rPr>
              <w:t>i</w:t>
            </w:r>
            <w:r w:rsidRPr="0088423F">
              <w:rPr>
                <w:sz w:val="16"/>
                <w:szCs w:val="16"/>
              </w:rPr>
              <w:t>ndecent assa</w:t>
            </w:r>
            <w:r>
              <w:rPr>
                <w:sz w:val="16"/>
                <w:szCs w:val="16"/>
              </w:rPr>
              <w:t>ult; unlawful sexual connection</w:t>
            </w:r>
          </w:p>
        </w:tc>
      </w:tr>
      <w:tr w:rsidR="002E546C" w:rsidRPr="0088423F" w:rsidTr="00AA412D">
        <w:trPr>
          <w:trHeight w:val="20"/>
        </w:trPr>
        <w:tc>
          <w:tcPr>
            <w:tcW w:w="3085" w:type="dxa"/>
            <w:shd w:val="clear" w:color="auto" w:fill="D8DDF8"/>
            <w:vAlign w:val="top"/>
          </w:tcPr>
          <w:p w:rsidR="002E546C" w:rsidRPr="0088423F" w:rsidRDefault="002E546C" w:rsidP="00AA412D">
            <w:pPr>
              <w:spacing w:after="0" w:line="240" w:lineRule="auto"/>
              <w:ind w:right="34"/>
              <w:rPr>
                <w:sz w:val="16"/>
                <w:szCs w:val="16"/>
              </w:rPr>
            </w:pPr>
            <w:r w:rsidRPr="0088423F">
              <w:rPr>
                <w:sz w:val="16"/>
                <w:szCs w:val="16"/>
              </w:rPr>
              <w:t>Dangerous or negligent acts endangering persons</w:t>
            </w:r>
          </w:p>
        </w:tc>
        <w:tc>
          <w:tcPr>
            <w:tcW w:w="1985" w:type="dxa"/>
            <w:shd w:val="clear" w:color="auto" w:fill="D8DDF8"/>
            <w:vAlign w:val="top"/>
          </w:tcPr>
          <w:p w:rsidR="002E546C" w:rsidRPr="0088423F" w:rsidRDefault="002E546C" w:rsidP="00AA412D">
            <w:pPr>
              <w:spacing w:after="0" w:line="240" w:lineRule="auto"/>
              <w:rPr>
                <w:sz w:val="16"/>
                <w:szCs w:val="16"/>
              </w:rPr>
            </w:pPr>
            <w:r w:rsidRPr="0088423F">
              <w:rPr>
                <w:sz w:val="16"/>
                <w:szCs w:val="16"/>
              </w:rPr>
              <w:t>Dangerous acts</w:t>
            </w:r>
          </w:p>
        </w:tc>
        <w:tc>
          <w:tcPr>
            <w:tcW w:w="3969" w:type="dxa"/>
            <w:shd w:val="clear" w:color="auto" w:fill="D8DDF8"/>
            <w:vAlign w:val="top"/>
          </w:tcPr>
          <w:p w:rsidR="002E546C" w:rsidRPr="0088423F" w:rsidRDefault="002E546C" w:rsidP="00AA412D">
            <w:pPr>
              <w:spacing w:after="0" w:line="240" w:lineRule="auto"/>
              <w:rPr>
                <w:sz w:val="16"/>
                <w:szCs w:val="16"/>
              </w:rPr>
            </w:pPr>
            <w:r>
              <w:rPr>
                <w:sz w:val="16"/>
                <w:szCs w:val="16"/>
              </w:rPr>
              <w:t xml:space="preserve">Careless driving; </w:t>
            </w:r>
            <w:r w:rsidRPr="0088423F">
              <w:rPr>
                <w:sz w:val="16"/>
                <w:szCs w:val="16"/>
              </w:rPr>
              <w:t>sustained loss of traction</w:t>
            </w:r>
            <w:r>
              <w:rPr>
                <w:sz w:val="16"/>
                <w:szCs w:val="16"/>
              </w:rPr>
              <w:t>;</w:t>
            </w:r>
            <w:r w:rsidRPr="0088423F">
              <w:rPr>
                <w:sz w:val="16"/>
                <w:szCs w:val="16"/>
              </w:rPr>
              <w:t xml:space="preserve"> dangerous</w:t>
            </w:r>
            <w:r>
              <w:rPr>
                <w:sz w:val="16"/>
                <w:szCs w:val="16"/>
              </w:rPr>
              <w:t xml:space="preserve"> driving</w:t>
            </w:r>
          </w:p>
        </w:tc>
      </w:tr>
      <w:tr w:rsidR="002E546C" w:rsidRPr="0088423F" w:rsidTr="00AA412D">
        <w:trPr>
          <w:trHeight w:val="20"/>
        </w:trPr>
        <w:tc>
          <w:tcPr>
            <w:tcW w:w="3085" w:type="dxa"/>
            <w:vAlign w:val="top"/>
          </w:tcPr>
          <w:p w:rsidR="002E546C" w:rsidRPr="0088423F" w:rsidRDefault="002E546C" w:rsidP="00AA412D">
            <w:pPr>
              <w:spacing w:after="0" w:line="240" w:lineRule="auto"/>
              <w:ind w:right="34"/>
              <w:rPr>
                <w:sz w:val="16"/>
                <w:szCs w:val="16"/>
              </w:rPr>
            </w:pPr>
            <w:r w:rsidRPr="0088423F">
              <w:rPr>
                <w:sz w:val="16"/>
                <w:szCs w:val="16"/>
              </w:rPr>
              <w:t>Abduction, harassment and other offences against the person</w:t>
            </w:r>
          </w:p>
        </w:tc>
        <w:tc>
          <w:tcPr>
            <w:tcW w:w="1985" w:type="dxa"/>
            <w:vAlign w:val="top"/>
          </w:tcPr>
          <w:p w:rsidR="002E546C" w:rsidRPr="0088423F" w:rsidRDefault="002E546C" w:rsidP="00AA412D">
            <w:pPr>
              <w:spacing w:after="0" w:line="240" w:lineRule="auto"/>
              <w:rPr>
                <w:sz w:val="16"/>
                <w:szCs w:val="16"/>
              </w:rPr>
            </w:pPr>
            <w:r w:rsidRPr="0088423F">
              <w:rPr>
                <w:sz w:val="16"/>
                <w:szCs w:val="16"/>
              </w:rPr>
              <w:t>Abduction &amp; harassment</w:t>
            </w:r>
          </w:p>
        </w:tc>
        <w:tc>
          <w:tcPr>
            <w:tcW w:w="3969" w:type="dxa"/>
            <w:vAlign w:val="top"/>
          </w:tcPr>
          <w:p w:rsidR="002E546C" w:rsidRPr="0088423F" w:rsidRDefault="002E546C" w:rsidP="00AA412D">
            <w:pPr>
              <w:spacing w:after="0" w:line="240" w:lineRule="auto"/>
              <w:rPr>
                <w:sz w:val="16"/>
                <w:szCs w:val="16"/>
              </w:rPr>
            </w:pPr>
            <w:r w:rsidRPr="0088423F">
              <w:rPr>
                <w:sz w:val="16"/>
                <w:szCs w:val="16"/>
              </w:rPr>
              <w:t xml:space="preserve">Threatening behaviour; </w:t>
            </w:r>
            <w:r w:rsidRPr="00320D28">
              <w:rPr>
                <w:sz w:val="16"/>
                <w:szCs w:val="16"/>
              </w:rPr>
              <w:t>disturbing or offensive use of telephone</w:t>
            </w:r>
          </w:p>
        </w:tc>
      </w:tr>
      <w:tr w:rsidR="002E546C" w:rsidRPr="0088423F" w:rsidTr="00AA412D">
        <w:trPr>
          <w:trHeight w:val="20"/>
        </w:trPr>
        <w:tc>
          <w:tcPr>
            <w:tcW w:w="3085" w:type="dxa"/>
            <w:shd w:val="clear" w:color="auto" w:fill="D8DDF8"/>
            <w:vAlign w:val="top"/>
          </w:tcPr>
          <w:p w:rsidR="002E546C" w:rsidRPr="0088423F" w:rsidRDefault="002E546C" w:rsidP="00AA412D">
            <w:pPr>
              <w:spacing w:after="0" w:line="240" w:lineRule="auto"/>
              <w:ind w:right="34"/>
              <w:rPr>
                <w:sz w:val="16"/>
                <w:szCs w:val="16"/>
              </w:rPr>
            </w:pPr>
            <w:r w:rsidRPr="0088423F">
              <w:rPr>
                <w:sz w:val="16"/>
                <w:szCs w:val="16"/>
              </w:rPr>
              <w:t>Robbery, extortion and related offences</w:t>
            </w:r>
          </w:p>
        </w:tc>
        <w:tc>
          <w:tcPr>
            <w:tcW w:w="1985" w:type="dxa"/>
            <w:shd w:val="clear" w:color="auto" w:fill="D8DDF8"/>
            <w:vAlign w:val="top"/>
          </w:tcPr>
          <w:p w:rsidR="002E546C" w:rsidRPr="0088423F" w:rsidRDefault="002E546C" w:rsidP="00AA412D">
            <w:pPr>
              <w:spacing w:after="0" w:line="240" w:lineRule="auto"/>
              <w:rPr>
                <w:sz w:val="16"/>
                <w:szCs w:val="16"/>
              </w:rPr>
            </w:pPr>
            <w:r w:rsidRPr="0088423F">
              <w:rPr>
                <w:sz w:val="16"/>
                <w:szCs w:val="16"/>
              </w:rPr>
              <w:t>Robbery-related</w:t>
            </w:r>
          </w:p>
        </w:tc>
        <w:tc>
          <w:tcPr>
            <w:tcW w:w="3969" w:type="dxa"/>
            <w:shd w:val="clear" w:color="auto" w:fill="D8DDF8"/>
            <w:vAlign w:val="top"/>
          </w:tcPr>
          <w:p w:rsidR="00D84DD9" w:rsidRPr="0088423F" w:rsidRDefault="002E546C" w:rsidP="00AA412D">
            <w:pPr>
              <w:spacing w:after="0" w:line="240" w:lineRule="auto"/>
              <w:rPr>
                <w:sz w:val="16"/>
                <w:szCs w:val="16"/>
              </w:rPr>
            </w:pPr>
            <w:r w:rsidRPr="0088423F">
              <w:rPr>
                <w:sz w:val="16"/>
                <w:szCs w:val="16"/>
              </w:rPr>
              <w:t>Aggravated robbery; robbery</w:t>
            </w:r>
            <w:r w:rsidR="00D84DD9">
              <w:rPr>
                <w:sz w:val="16"/>
                <w:szCs w:val="16"/>
              </w:rPr>
              <w:t>; assault with intent to rob</w:t>
            </w:r>
          </w:p>
        </w:tc>
      </w:tr>
      <w:tr w:rsidR="002E546C" w:rsidRPr="0088423F" w:rsidTr="00AA412D">
        <w:trPr>
          <w:trHeight w:val="20"/>
        </w:trPr>
        <w:tc>
          <w:tcPr>
            <w:tcW w:w="3085" w:type="dxa"/>
            <w:vAlign w:val="top"/>
          </w:tcPr>
          <w:p w:rsidR="002E546C" w:rsidRPr="0088423F" w:rsidRDefault="002E546C" w:rsidP="00AA412D">
            <w:pPr>
              <w:spacing w:after="0" w:line="240" w:lineRule="auto"/>
              <w:ind w:right="34"/>
              <w:rPr>
                <w:sz w:val="16"/>
                <w:szCs w:val="16"/>
              </w:rPr>
            </w:pPr>
            <w:r w:rsidRPr="0088423F">
              <w:rPr>
                <w:sz w:val="16"/>
                <w:szCs w:val="16"/>
              </w:rPr>
              <w:t>Unlawful entry with intent/burglary, break and enter</w:t>
            </w:r>
          </w:p>
        </w:tc>
        <w:tc>
          <w:tcPr>
            <w:tcW w:w="1985" w:type="dxa"/>
            <w:vAlign w:val="top"/>
          </w:tcPr>
          <w:p w:rsidR="002E546C" w:rsidRPr="0088423F" w:rsidRDefault="002E546C" w:rsidP="00AA412D">
            <w:pPr>
              <w:spacing w:after="0" w:line="240" w:lineRule="auto"/>
              <w:rPr>
                <w:sz w:val="16"/>
                <w:szCs w:val="16"/>
              </w:rPr>
            </w:pPr>
            <w:r w:rsidRPr="0088423F">
              <w:rPr>
                <w:sz w:val="16"/>
                <w:szCs w:val="16"/>
              </w:rPr>
              <w:t>Burglary</w:t>
            </w:r>
          </w:p>
        </w:tc>
        <w:tc>
          <w:tcPr>
            <w:tcW w:w="3969" w:type="dxa"/>
            <w:vAlign w:val="top"/>
          </w:tcPr>
          <w:p w:rsidR="002E546C" w:rsidRPr="0088423F" w:rsidRDefault="002E546C" w:rsidP="00AA412D">
            <w:pPr>
              <w:spacing w:after="0" w:line="240" w:lineRule="auto"/>
              <w:rPr>
                <w:sz w:val="16"/>
                <w:szCs w:val="16"/>
              </w:rPr>
            </w:pPr>
            <w:r w:rsidRPr="0088423F">
              <w:rPr>
                <w:sz w:val="16"/>
                <w:szCs w:val="16"/>
              </w:rPr>
              <w:t>Burglary</w:t>
            </w:r>
          </w:p>
        </w:tc>
      </w:tr>
      <w:tr w:rsidR="002E546C" w:rsidRPr="0088423F" w:rsidTr="00AA412D">
        <w:trPr>
          <w:trHeight w:val="20"/>
        </w:trPr>
        <w:tc>
          <w:tcPr>
            <w:tcW w:w="3085" w:type="dxa"/>
            <w:shd w:val="clear" w:color="auto" w:fill="D8DDF8"/>
            <w:vAlign w:val="top"/>
          </w:tcPr>
          <w:p w:rsidR="002E546C" w:rsidRPr="0088423F" w:rsidRDefault="002E546C" w:rsidP="00AA412D">
            <w:pPr>
              <w:spacing w:after="0" w:line="240" w:lineRule="auto"/>
              <w:ind w:right="34"/>
              <w:rPr>
                <w:sz w:val="16"/>
                <w:szCs w:val="16"/>
              </w:rPr>
            </w:pPr>
            <w:r w:rsidRPr="0088423F">
              <w:rPr>
                <w:sz w:val="16"/>
                <w:szCs w:val="16"/>
              </w:rPr>
              <w:t>Theft and related offences</w:t>
            </w:r>
          </w:p>
        </w:tc>
        <w:tc>
          <w:tcPr>
            <w:tcW w:w="1985" w:type="dxa"/>
            <w:shd w:val="clear" w:color="auto" w:fill="D8DDF8"/>
            <w:vAlign w:val="top"/>
          </w:tcPr>
          <w:p w:rsidR="002E546C" w:rsidRPr="0088423F" w:rsidRDefault="002E546C" w:rsidP="00AA412D">
            <w:pPr>
              <w:spacing w:after="0" w:line="240" w:lineRule="auto"/>
              <w:rPr>
                <w:sz w:val="16"/>
                <w:szCs w:val="16"/>
              </w:rPr>
            </w:pPr>
            <w:r w:rsidRPr="0088423F">
              <w:rPr>
                <w:sz w:val="16"/>
                <w:szCs w:val="16"/>
              </w:rPr>
              <w:t>Theft-related</w:t>
            </w:r>
          </w:p>
        </w:tc>
        <w:tc>
          <w:tcPr>
            <w:tcW w:w="3969" w:type="dxa"/>
            <w:shd w:val="clear" w:color="auto" w:fill="D8DDF8"/>
            <w:vAlign w:val="top"/>
          </w:tcPr>
          <w:p w:rsidR="002E546C" w:rsidRPr="0088423F" w:rsidRDefault="002E546C" w:rsidP="00AA412D">
            <w:pPr>
              <w:spacing w:after="0" w:line="240" w:lineRule="auto"/>
              <w:rPr>
                <w:sz w:val="16"/>
                <w:szCs w:val="16"/>
              </w:rPr>
            </w:pPr>
            <w:r>
              <w:rPr>
                <w:sz w:val="16"/>
                <w:szCs w:val="16"/>
              </w:rPr>
              <w:t xml:space="preserve">Shoplifting; other types of theft; </w:t>
            </w:r>
            <w:r w:rsidRPr="00320D28">
              <w:rPr>
                <w:sz w:val="16"/>
                <w:szCs w:val="16"/>
              </w:rPr>
              <w:t xml:space="preserve">unlawfully takes or gets into a motor vehicle; receiving stolen </w:t>
            </w:r>
            <w:r>
              <w:rPr>
                <w:sz w:val="16"/>
                <w:szCs w:val="16"/>
              </w:rPr>
              <w:t>property</w:t>
            </w:r>
          </w:p>
        </w:tc>
      </w:tr>
      <w:tr w:rsidR="002E546C" w:rsidRPr="0088423F" w:rsidTr="00AA412D">
        <w:trPr>
          <w:trHeight w:val="607"/>
        </w:trPr>
        <w:tc>
          <w:tcPr>
            <w:tcW w:w="3085" w:type="dxa"/>
            <w:vAlign w:val="top"/>
          </w:tcPr>
          <w:p w:rsidR="002E546C" w:rsidRPr="0088423F" w:rsidRDefault="002E546C" w:rsidP="00AA412D">
            <w:pPr>
              <w:spacing w:after="0" w:line="240" w:lineRule="auto"/>
              <w:ind w:right="34"/>
              <w:rPr>
                <w:sz w:val="16"/>
                <w:szCs w:val="16"/>
              </w:rPr>
            </w:pPr>
            <w:r w:rsidRPr="0088423F">
              <w:rPr>
                <w:sz w:val="16"/>
                <w:szCs w:val="16"/>
              </w:rPr>
              <w:t>Fraud, deception and related offences</w:t>
            </w:r>
          </w:p>
        </w:tc>
        <w:tc>
          <w:tcPr>
            <w:tcW w:w="1985" w:type="dxa"/>
            <w:vAlign w:val="top"/>
          </w:tcPr>
          <w:p w:rsidR="002E546C" w:rsidRPr="0088423F" w:rsidRDefault="002E546C" w:rsidP="00AA412D">
            <w:pPr>
              <w:spacing w:after="0" w:line="240" w:lineRule="auto"/>
              <w:rPr>
                <w:sz w:val="16"/>
                <w:szCs w:val="16"/>
              </w:rPr>
            </w:pPr>
            <w:r w:rsidRPr="0088423F">
              <w:rPr>
                <w:sz w:val="16"/>
                <w:szCs w:val="16"/>
              </w:rPr>
              <w:t>Fraud &amp; deception</w:t>
            </w:r>
          </w:p>
        </w:tc>
        <w:tc>
          <w:tcPr>
            <w:tcW w:w="3969" w:type="dxa"/>
            <w:vAlign w:val="top"/>
          </w:tcPr>
          <w:p w:rsidR="002E546C" w:rsidRPr="0088423F" w:rsidRDefault="002E546C" w:rsidP="00AA412D">
            <w:pPr>
              <w:spacing w:after="0" w:line="240" w:lineRule="auto"/>
              <w:rPr>
                <w:sz w:val="16"/>
                <w:szCs w:val="16"/>
              </w:rPr>
            </w:pPr>
            <w:r>
              <w:rPr>
                <w:noProof/>
                <w:sz w:val="16"/>
                <w:szCs w:val="16"/>
              </w:rPr>
              <w:t>T</w:t>
            </w:r>
            <w:r w:rsidRPr="00320D28">
              <w:rPr>
                <w:noProof/>
                <w:sz w:val="16"/>
                <w:szCs w:val="16"/>
              </w:rPr>
              <w:t>ake, obtain or use a document or credit card for percuniary advantage; obtain by deception</w:t>
            </w:r>
          </w:p>
        </w:tc>
      </w:tr>
      <w:tr w:rsidR="002E546C" w:rsidRPr="0088423F" w:rsidTr="00AA412D">
        <w:trPr>
          <w:trHeight w:val="20"/>
        </w:trPr>
        <w:tc>
          <w:tcPr>
            <w:tcW w:w="3085" w:type="dxa"/>
            <w:shd w:val="clear" w:color="auto" w:fill="D8DDF8"/>
            <w:vAlign w:val="top"/>
          </w:tcPr>
          <w:p w:rsidR="002E546C" w:rsidRPr="0088423F" w:rsidRDefault="002E546C" w:rsidP="00AA412D">
            <w:pPr>
              <w:spacing w:after="0" w:line="240" w:lineRule="auto"/>
              <w:ind w:right="34"/>
              <w:rPr>
                <w:sz w:val="16"/>
                <w:szCs w:val="16"/>
              </w:rPr>
            </w:pPr>
            <w:r w:rsidRPr="0088423F">
              <w:rPr>
                <w:sz w:val="16"/>
                <w:szCs w:val="16"/>
              </w:rPr>
              <w:t>Illicit drug offences</w:t>
            </w:r>
          </w:p>
        </w:tc>
        <w:tc>
          <w:tcPr>
            <w:tcW w:w="1985" w:type="dxa"/>
            <w:shd w:val="clear" w:color="auto" w:fill="D8DDF8"/>
            <w:vAlign w:val="top"/>
          </w:tcPr>
          <w:p w:rsidR="002E546C" w:rsidRPr="0088423F" w:rsidRDefault="002E546C" w:rsidP="00AA412D">
            <w:pPr>
              <w:spacing w:after="0" w:line="240" w:lineRule="auto"/>
              <w:rPr>
                <w:sz w:val="16"/>
                <w:szCs w:val="16"/>
              </w:rPr>
            </w:pPr>
            <w:r w:rsidRPr="0088423F">
              <w:rPr>
                <w:sz w:val="16"/>
                <w:szCs w:val="16"/>
              </w:rPr>
              <w:t>Illicit drugs</w:t>
            </w:r>
          </w:p>
        </w:tc>
        <w:tc>
          <w:tcPr>
            <w:tcW w:w="3969" w:type="dxa"/>
            <w:shd w:val="clear" w:color="auto" w:fill="D8DDF8"/>
            <w:vAlign w:val="top"/>
          </w:tcPr>
          <w:p w:rsidR="002E546C" w:rsidRPr="0088423F" w:rsidRDefault="002E546C" w:rsidP="00AA412D">
            <w:pPr>
              <w:spacing w:after="0" w:line="240" w:lineRule="auto"/>
              <w:rPr>
                <w:sz w:val="16"/>
                <w:szCs w:val="16"/>
              </w:rPr>
            </w:pPr>
            <w:r>
              <w:rPr>
                <w:noProof/>
                <w:sz w:val="16"/>
                <w:szCs w:val="16"/>
              </w:rPr>
              <w:t>P</w:t>
            </w:r>
            <w:r w:rsidRPr="00320D28">
              <w:rPr>
                <w:noProof/>
                <w:sz w:val="16"/>
                <w:szCs w:val="16"/>
              </w:rPr>
              <w:t xml:space="preserve">ossess </w:t>
            </w:r>
            <w:r>
              <w:rPr>
                <w:noProof/>
                <w:sz w:val="16"/>
                <w:szCs w:val="16"/>
              </w:rPr>
              <w:t xml:space="preserve">or use </w:t>
            </w:r>
            <w:r w:rsidRPr="00320D28">
              <w:rPr>
                <w:noProof/>
                <w:sz w:val="16"/>
                <w:szCs w:val="16"/>
              </w:rPr>
              <w:t>cannabis</w:t>
            </w:r>
            <w:r>
              <w:rPr>
                <w:noProof/>
                <w:sz w:val="16"/>
                <w:szCs w:val="16"/>
              </w:rPr>
              <w:t>;</w:t>
            </w:r>
            <w:r w:rsidRPr="00320D28">
              <w:rPr>
                <w:noProof/>
                <w:sz w:val="16"/>
                <w:szCs w:val="16"/>
              </w:rPr>
              <w:t xml:space="preserve"> </w:t>
            </w:r>
            <w:r>
              <w:rPr>
                <w:noProof/>
                <w:sz w:val="16"/>
                <w:szCs w:val="16"/>
              </w:rPr>
              <w:t>possess</w:t>
            </w:r>
            <w:r w:rsidRPr="00320D28">
              <w:rPr>
                <w:noProof/>
                <w:sz w:val="16"/>
                <w:szCs w:val="16"/>
              </w:rPr>
              <w:t xml:space="preserve"> </w:t>
            </w:r>
            <w:r>
              <w:rPr>
                <w:noProof/>
                <w:sz w:val="16"/>
                <w:szCs w:val="16"/>
              </w:rPr>
              <w:t>cannabis</w:t>
            </w:r>
            <w:r w:rsidRPr="00320D28">
              <w:rPr>
                <w:noProof/>
                <w:sz w:val="16"/>
                <w:szCs w:val="16"/>
              </w:rPr>
              <w:t>-related utensils</w:t>
            </w:r>
          </w:p>
        </w:tc>
      </w:tr>
      <w:tr w:rsidR="002E546C" w:rsidRPr="0088423F" w:rsidTr="00AA412D">
        <w:trPr>
          <w:trHeight w:val="20"/>
        </w:trPr>
        <w:tc>
          <w:tcPr>
            <w:tcW w:w="3085" w:type="dxa"/>
            <w:vAlign w:val="top"/>
          </w:tcPr>
          <w:p w:rsidR="002E546C" w:rsidRPr="0088423F" w:rsidRDefault="002E546C" w:rsidP="00AA412D">
            <w:pPr>
              <w:spacing w:after="0" w:line="240" w:lineRule="auto"/>
              <w:ind w:right="34"/>
              <w:rPr>
                <w:sz w:val="16"/>
                <w:szCs w:val="16"/>
              </w:rPr>
            </w:pPr>
            <w:r w:rsidRPr="0088423F">
              <w:rPr>
                <w:sz w:val="16"/>
                <w:szCs w:val="16"/>
              </w:rPr>
              <w:t>Prohibited and regulated weapons and explosives offences</w:t>
            </w:r>
          </w:p>
        </w:tc>
        <w:tc>
          <w:tcPr>
            <w:tcW w:w="1985" w:type="dxa"/>
            <w:vAlign w:val="top"/>
          </w:tcPr>
          <w:p w:rsidR="002E546C" w:rsidRPr="0088423F" w:rsidRDefault="002E546C" w:rsidP="00AA412D">
            <w:pPr>
              <w:spacing w:after="0" w:line="240" w:lineRule="auto"/>
              <w:rPr>
                <w:sz w:val="16"/>
                <w:szCs w:val="16"/>
              </w:rPr>
            </w:pPr>
            <w:r w:rsidRPr="0088423F">
              <w:rPr>
                <w:sz w:val="16"/>
                <w:szCs w:val="16"/>
              </w:rPr>
              <w:t>Weapons-related</w:t>
            </w:r>
          </w:p>
        </w:tc>
        <w:tc>
          <w:tcPr>
            <w:tcW w:w="3969" w:type="dxa"/>
            <w:vAlign w:val="top"/>
          </w:tcPr>
          <w:p w:rsidR="002E546C" w:rsidRPr="0088423F" w:rsidRDefault="002E546C" w:rsidP="00AA412D">
            <w:pPr>
              <w:spacing w:after="0" w:line="240" w:lineRule="auto"/>
              <w:rPr>
                <w:sz w:val="16"/>
                <w:szCs w:val="16"/>
              </w:rPr>
            </w:pPr>
            <w:r>
              <w:rPr>
                <w:noProof/>
                <w:sz w:val="16"/>
                <w:szCs w:val="16"/>
              </w:rPr>
              <w:t>P</w:t>
            </w:r>
            <w:r w:rsidRPr="00320D28">
              <w:rPr>
                <w:noProof/>
                <w:sz w:val="16"/>
                <w:szCs w:val="16"/>
              </w:rPr>
              <w:t>ossess offensive weapon</w:t>
            </w:r>
            <w:r>
              <w:rPr>
                <w:noProof/>
                <w:sz w:val="16"/>
                <w:szCs w:val="16"/>
              </w:rPr>
              <w:t>;</w:t>
            </w:r>
            <w:r w:rsidRPr="00320D28">
              <w:rPr>
                <w:noProof/>
                <w:sz w:val="16"/>
                <w:szCs w:val="16"/>
              </w:rPr>
              <w:t xml:space="preserve"> </w:t>
            </w:r>
            <w:r>
              <w:rPr>
                <w:noProof/>
                <w:sz w:val="16"/>
                <w:szCs w:val="16"/>
              </w:rPr>
              <w:t>possess</w:t>
            </w:r>
            <w:r w:rsidRPr="00320D28">
              <w:rPr>
                <w:noProof/>
                <w:sz w:val="16"/>
                <w:szCs w:val="16"/>
              </w:rPr>
              <w:t xml:space="preserve"> knife in a public place</w:t>
            </w:r>
          </w:p>
        </w:tc>
      </w:tr>
      <w:tr w:rsidR="002E546C" w:rsidRPr="0088423F" w:rsidTr="00AA412D">
        <w:trPr>
          <w:trHeight w:val="20"/>
        </w:trPr>
        <w:tc>
          <w:tcPr>
            <w:tcW w:w="3085" w:type="dxa"/>
            <w:shd w:val="clear" w:color="auto" w:fill="D8DDF8"/>
            <w:vAlign w:val="top"/>
          </w:tcPr>
          <w:p w:rsidR="002E546C" w:rsidRPr="0088423F" w:rsidRDefault="002E546C" w:rsidP="00AA412D">
            <w:pPr>
              <w:spacing w:after="0" w:line="240" w:lineRule="auto"/>
              <w:ind w:right="34"/>
              <w:rPr>
                <w:sz w:val="16"/>
                <w:szCs w:val="16"/>
              </w:rPr>
            </w:pPr>
            <w:r w:rsidRPr="0088423F">
              <w:rPr>
                <w:sz w:val="16"/>
                <w:szCs w:val="16"/>
              </w:rPr>
              <w:t>Property damage and environmental pollution</w:t>
            </w:r>
          </w:p>
        </w:tc>
        <w:tc>
          <w:tcPr>
            <w:tcW w:w="1985" w:type="dxa"/>
            <w:shd w:val="clear" w:color="auto" w:fill="D8DDF8"/>
            <w:vAlign w:val="top"/>
          </w:tcPr>
          <w:p w:rsidR="002E546C" w:rsidRPr="0088423F" w:rsidRDefault="002E546C" w:rsidP="00AA412D">
            <w:pPr>
              <w:spacing w:after="0" w:line="240" w:lineRule="auto"/>
              <w:rPr>
                <w:sz w:val="16"/>
                <w:szCs w:val="16"/>
              </w:rPr>
            </w:pPr>
            <w:r w:rsidRPr="0088423F">
              <w:rPr>
                <w:sz w:val="16"/>
                <w:szCs w:val="16"/>
              </w:rPr>
              <w:t>Property damage</w:t>
            </w:r>
          </w:p>
        </w:tc>
        <w:tc>
          <w:tcPr>
            <w:tcW w:w="3969" w:type="dxa"/>
            <w:shd w:val="clear" w:color="auto" w:fill="D8DDF8"/>
            <w:vAlign w:val="top"/>
          </w:tcPr>
          <w:p w:rsidR="002E546C" w:rsidRPr="0088423F" w:rsidRDefault="003A4079" w:rsidP="00E024DC">
            <w:pPr>
              <w:spacing w:after="0" w:line="240" w:lineRule="auto"/>
              <w:rPr>
                <w:sz w:val="16"/>
                <w:szCs w:val="16"/>
              </w:rPr>
            </w:pPr>
            <w:r>
              <w:rPr>
                <w:noProof/>
                <w:sz w:val="16"/>
                <w:szCs w:val="16"/>
              </w:rPr>
              <w:t>W</w:t>
            </w:r>
            <w:r w:rsidRPr="00320D28">
              <w:rPr>
                <w:noProof/>
                <w:sz w:val="16"/>
                <w:szCs w:val="16"/>
              </w:rPr>
              <w:t>ilful damage</w:t>
            </w:r>
            <w:r w:rsidR="00E024DC">
              <w:rPr>
                <w:noProof/>
                <w:sz w:val="16"/>
                <w:szCs w:val="16"/>
              </w:rPr>
              <w:t xml:space="preserve"> including</w:t>
            </w:r>
            <w:r w:rsidRPr="00320D28">
              <w:rPr>
                <w:noProof/>
                <w:sz w:val="16"/>
                <w:szCs w:val="16"/>
              </w:rPr>
              <w:t xml:space="preserve"> </w:t>
            </w:r>
            <w:r>
              <w:rPr>
                <w:noProof/>
                <w:sz w:val="16"/>
                <w:szCs w:val="16"/>
              </w:rPr>
              <w:t>g</w:t>
            </w:r>
            <w:r w:rsidR="002E546C" w:rsidRPr="00320D28">
              <w:rPr>
                <w:noProof/>
                <w:sz w:val="16"/>
                <w:szCs w:val="16"/>
              </w:rPr>
              <w:t>raffiti</w:t>
            </w:r>
            <w:r w:rsidR="002E546C">
              <w:rPr>
                <w:noProof/>
                <w:sz w:val="16"/>
                <w:szCs w:val="16"/>
              </w:rPr>
              <w:t xml:space="preserve">-related offences; </w:t>
            </w:r>
            <w:r w:rsidR="002E546C" w:rsidRPr="00320D28">
              <w:rPr>
                <w:noProof/>
                <w:sz w:val="16"/>
                <w:szCs w:val="16"/>
              </w:rPr>
              <w:t>unlawfully interfere with motor vehicles</w:t>
            </w:r>
            <w:r w:rsidR="002E546C">
              <w:rPr>
                <w:noProof/>
                <w:sz w:val="16"/>
                <w:szCs w:val="16"/>
              </w:rPr>
              <w:t>; arson</w:t>
            </w:r>
          </w:p>
        </w:tc>
      </w:tr>
      <w:tr w:rsidR="002E546C" w:rsidRPr="0088423F" w:rsidTr="00AA412D">
        <w:trPr>
          <w:trHeight w:val="20"/>
        </w:trPr>
        <w:tc>
          <w:tcPr>
            <w:tcW w:w="3085" w:type="dxa"/>
            <w:vAlign w:val="top"/>
          </w:tcPr>
          <w:p w:rsidR="002E546C" w:rsidRPr="0088423F" w:rsidRDefault="002E546C" w:rsidP="00AA412D">
            <w:pPr>
              <w:spacing w:after="0" w:line="240" w:lineRule="auto"/>
              <w:ind w:right="34"/>
              <w:rPr>
                <w:sz w:val="16"/>
                <w:szCs w:val="16"/>
              </w:rPr>
            </w:pPr>
            <w:r w:rsidRPr="0088423F">
              <w:rPr>
                <w:sz w:val="16"/>
                <w:szCs w:val="16"/>
              </w:rPr>
              <w:t>Public order offences</w:t>
            </w:r>
          </w:p>
        </w:tc>
        <w:tc>
          <w:tcPr>
            <w:tcW w:w="1985" w:type="dxa"/>
            <w:vAlign w:val="top"/>
          </w:tcPr>
          <w:p w:rsidR="002E546C" w:rsidRPr="0088423F" w:rsidRDefault="002E546C" w:rsidP="00AA412D">
            <w:pPr>
              <w:spacing w:after="0" w:line="240" w:lineRule="auto"/>
              <w:rPr>
                <w:sz w:val="16"/>
                <w:szCs w:val="16"/>
              </w:rPr>
            </w:pPr>
            <w:r w:rsidRPr="0088423F">
              <w:rPr>
                <w:sz w:val="16"/>
                <w:szCs w:val="16"/>
              </w:rPr>
              <w:t>Public order</w:t>
            </w:r>
          </w:p>
        </w:tc>
        <w:tc>
          <w:tcPr>
            <w:tcW w:w="3969" w:type="dxa"/>
            <w:vAlign w:val="top"/>
          </w:tcPr>
          <w:p w:rsidR="002E546C" w:rsidRPr="0088423F" w:rsidRDefault="002E546C" w:rsidP="00AA412D">
            <w:pPr>
              <w:spacing w:after="0" w:line="240" w:lineRule="auto"/>
              <w:rPr>
                <w:sz w:val="16"/>
                <w:szCs w:val="16"/>
              </w:rPr>
            </w:pPr>
            <w:r>
              <w:rPr>
                <w:noProof/>
                <w:sz w:val="16"/>
                <w:szCs w:val="16"/>
              </w:rPr>
              <w:t>T</w:t>
            </w:r>
            <w:r w:rsidRPr="00320D28">
              <w:rPr>
                <w:noProof/>
                <w:sz w:val="16"/>
                <w:szCs w:val="16"/>
              </w:rPr>
              <w:t>respassing or unlawfully in an enclosed area</w:t>
            </w:r>
            <w:r>
              <w:rPr>
                <w:noProof/>
                <w:sz w:val="16"/>
                <w:szCs w:val="16"/>
              </w:rPr>
              <w:t xml:space="preserve"> or building</w:t>
            </w:r>
            <w:r w:rsidRPr="00320D28">
              <w:rPr>
                <w:noProof/>
                <w:sz w:val="16"/>
                <w:szCs w:val="16"/>
              </w:rPr>
              <w:t xml:space="preserve">; disorderly behaviour; fighting in a public place; </w:t>
            </w:r>
            <w:r>
              <w:rPr>
                <w:noProof/>
                <w:sz w:val="16"/>
                <w:szCs w:val="16"/>
              </w:rPr>
              <w:t>breach of local liquour ban</w:t>
            </w:r>
          </w:p>
        </w:tc>
      </w:tr>
      <w:tr w:rsidR="002E546C" w:rsidRPr="0088423F" w:rsidTr="00AA412D">
        <w:trPr>
          <w:trHeight w:val="20"/>
        </w:trPr>
        <w:tc>
          <w:tcPr>
            <w:tcW w:w="3085" w:type="dxa"/>
            <w:shd w:val="clear" w:color="auto" w:fill="D8DDF8"/>
            <w:vAlign w:val="top"/>
          </w:tcPr>
          <w:p w:rsidR="002E546C" w:rsidRPr="0088423F" w:rsidRDefault="002E546C" w:rsidP="00AA412D">
            <w:pPr>
              <w:spacing w:after="0" w:line="240" w:lineRule="auto"/>
              <w:ind w:right="34"/>
              <w:rPr>
                <w:sz w:val="16"/>
                <w:szCs w:val="16"/>
              </w:rPr>
            </w:pPr>
            <w:r w:rsidRPr="0088423F">
              <w:rPr>
                <w:sz w:val="16"/>
                <w:szCs w:val="16"/>
              </w:rPr>
              <w:t>Traffic and vehicle regulatory offences</w:t>
            </w:r>
            <w:r w:rsidRPr="00FE619E">
              <w:rPr>
                <w:sz w:val="16"/>
                <w:szCs w:val="16"/>
                <w:vertAlign w:val="superscript"/>
              </w:rPr>
              <w:t>1</w:t>
            </w:r>
          </w:p>
        </w:tc>
        <w:tc>
          <w:tcPr>
            <w:tcW w:w="1985" w:type="dxa"/>
            <w:shd w:val="clear" w:color="auto" w:fill="D8DDF8"/>
            <w:vAlign w:val="top"/>
          </w:tcPr>
          <w:p w:rsidR="002E546C" w:rsidRPr="0088423F" w:rsidRDefault="002E546C" w:rsidP="00AA412D">
            <w:pPr>
              <w:spacing w:after="0" w:line="240" w:lineRule="auto"/>
              <w:rPr>
                <w:sz w:val="16"/>
                <w:szCs w:val="16"/>
              </w:rPr>
            </w:pPr>
            <w:r w:rsidRPr="0088423F">
              <w:rPr>
                <w:sz w:val="16"/>
                <w:szCs w:val="16"/>
              </w:rPr>
              <w:t>Traffic</w:t>
            </w:r>
          </w:p>
        </w:tc>
        <w:tc>
          <w:tcPr>
            <w:tcW w:w="3969" w:type="dxa"/>
            <w:shd w:val="clear" w:color="auto" w:fill="D8DDF8"/>
            <w:vAlign w:val="top"/>
          </w:tcPr>
          <w:p w:rsidR="002E546C" w:rsidRPr="0088423F" w:rsidRDefault="002E546C" w:rsidP="00AA412D">
            <w:pPr>
              <w:spacing w:after="0" w:line="240" w:lineRule="auto"/>
              <w:rPr>
                <w:sz w:val="16"/>
                <w:szCs w:val="16"/>
              </w:rPr>
            </w:pPr>
            <w:r>
              <w:rPr>
                <w:sz w:val="16"/>
                <w:szCs w:val="16"/>
              </w:rPr>
              <w:t>Unlicensed driver failed to comply with prohibition; d</w:t>
            </w:r>
            <w:r w:rsidRPr="00320D28">
              <w:rPr>
                <w:sz w:val="16"/>
                <w:szCs w:val="16"/>
              </w:rPr>
              <w:t xml:space="preserve">riving with excess alcohol (not involving death or injury); </w:t>
            </w:r>
            <w:r>
              <w:rPr>
                <w:sz w:val="16"/>
                <w:szCs w:val="16"/>
              </w:rPr>
              <w:t>failing to stop for flashing lights; drive with revoked or expired licence</w:t>
            </w:r>
          </w:p>
        </w:tc>
      </w:tr>
      <w:tr w:rsidR="002E546C" w:rsidRPr="0088423F" w:rsidTr="00AA412D">
        <w:trPr>
          <w:trHeight w:val="20"/>
        </w:trPr>
        <w:tc>
          <w:tcPr>
            <w:tcW w:w="3085" w:type="dxa"/>
            <w:vAlign w:val="top"/>
          </w:tcPr>
          <w:p w:rsidR="002E546C" w:rsidRPr="0088423F" w:rsidRDefault="002E546C" w:rsidP="00AA412D">
            <w:pPr>
              <w:spacing w:after="0" w:line="240" w:lineRule="auto"/>
              <w:ind w:right="34"/>
              <w:rPr>
                <w:sz w:val="16"/>
                <w:szCs w:val="16"/>
              </w:rPr>
            </w:pPr>
            <w:r w:rsidRPr="0088423F">
              <w:rPr>
                <w:sz w:val="16"/>
                <w:szCs w:val="16"/>
              </w:rPr>
              <w:t>Offences against government procedures, government security and government operations</w:t>
            </w:r>
          </w:p>
        </w:tc>
        <w:tc>
          <w:tcPr>
            <w:tcW w:w="1985" w:type="dxa"/>
            <w:vAlign w:val="top"/>
          </w:tcPr>
          <w:p w:rsidR="002E546C" w:rsidRPr="0088423F" w:rsidRDefault="002E546C" w:rsidP="00AA412D">
            <w:pPr>
              <w:spacing w:after="0" w:line="240" w:lineRule="auto"/>
              <w:rPr>
                <w:sz w:val="16"/>
                <w:szCs w:val="16"/>
              </w:rPr>
            </w:pPr>
            <w:r w:rsidRPr="0088423F">
              <w:rPr>
                <w:sz w:val="16"/>
                <w:szCs w:val="16"/>
              </w:rPr>
              <w:t>Against justice</w:t>
            </w:r>
          </w:p>
        </w:tc>
        <w:tc>
          <w:tcPr>
            <w:tcW w:w="3969" w:type="dxa"/>
            <w:vAlign w:val="top"/>
          </w:tcPr>
          <w:p w:rsidR="002E546C" w:rsidRPr="0088423F" w:rsidRDefault="002E546C" w:rsidP="00AA412D">
            <w:pPr>
              <w:spacing w:after="0" w:line="240" w:lineRule="auto"/>
              <w:rPr>
                <w:sz w:val="16"/>
                <w:szCs w:val="16"/>
              </w:rPr>
            </w:pPr>
            <w:r>
              <w:rPr>
                <w:noProof/>
                <w:sz w:val="16"/>
                <w:szCs w:val="16"/>
              </w:rPr>
              <w:t xml:space="preserve">Resist or obstruct police; </w:t>
            </w:r>
            <w:r w:rsidRPr="00320D28">
              <w:rPr>
                <w:noProof/>
                <w:sz w:val="16"/>
                <w:szCs w:val="16"/>
              </w:rPr>
              <w:t xml:space="preserve">breach of court-imposed bail; </w:t>
            </w:r>
            <w:r>
              <w:rPr>
                <w:noProof/>
                <w:sz w:val="16"/>
                <w:szCs w:val="16"/>
              </w:rPr>
              <w:t>e</w:t>
            </w:r>
            <w:r w:rsidRPr="00320D28">
              <w:rPr>
                <w:noProof/>
                <w:sz w:val="16"/>
                <w:szCs w:val="16"/>
              </w:rPr>
              <w:t xml:space="preserve">scape lawful custody; </w:t>
            </w:r>
            <w:r>
              <w:rPr>
                <w:noProof/>
                <w:sz w:val="16"/>
                <w:szCs w:val="16"/>
              </w:rPr>
              <w:t>false statement that offence committed</w:t>
            </w:r>
          </w:p>
        </w:tc>
      </w:tr>
      <w:tr w:rsidR="002E546C" w:rsidRPr="0088423F" w:rsidTr="00AA412D">
        <w:trPr>
          <w:trHeight w:val="20"/>
        </w:trPr>
        <w:tc>
          <w:tcPr>
            <w:tcW w:w="3085" w:type="dxa"/>
            <w:shd w:val="clear" w:color="auto" w:fill="D8DDF8"/>
            <w:vAlign w:val="top"/>
          </w:tcPr>
          <w:p w:rsidR="002E546C" w:rsidRPr="0088423F" w:rsidRDefault="002E546C" w:rsidP="00AA412D">
            <w:pPr>
              <w:spacing w:after="0" w:line="240" w:lineRule="auto"/>
              <w:ind w:right="34"/>
              <w:rPr>
                <w:sz w:val="16"/>
                <w:szCs w:val="16"/>
              </w:rPr>
            </w:pPr>
            <w:r w:rsidRPr="0088423F">
              <w:rPr>
                <w:sz w:val="16"/>
                <w:szCs w:val="16"/>
              </w:rPr>
              <w:t>Miscellaneous offences</w:t>
            </w:r>
          </w:p>
        </w:tc>
        <w:tc>
          <w:tcPr>
            <w:tcW w:w="1985" w:type="dxa"/>
            <w:shd w:val="clear" w:color="auto" w:fill="D8DDF8"/>
            <w:vAlign w:val="top"/>
          </w:tcPr>
          <w:p w:rsidR="002E546C" w:rsidRPr="0088423F" w:rsidRDefault="002E546C" w:rsidP="00AA412D">
            <w:pPr>
              <w:spacing w:after="0" w:line="240" w:lineRule="auto"/>
              <w:rPr>
                <w:sz w:val="16"/>
                <w:szCs w:val="16"/>
              </w:rPr>
            </w:pPr>
            <w:r w:rsidRPr="0088423F">
              <w:rPr>
                <w:sz w:val="16"/>
                <w:szCs w:val="16"/>
              </w:rPr>
              <w:t>Miscellaneous</w:t>
            </w:r>
          </w:p>
        </w:tc>
        <w:tc>
          <w:tcPr>
            <w:tcW w:w="3969" w:type="dxa"/>
            <w:shd w:val="clear" w:color="auto" w:fill="D8DDF8"/>
            <w:vAlign w:val="top"/>
          </w:tcPr>
          <w:p w:rsidR="002E546C" w:rsidRPr="0088423F" w:rsidRDefault="002E546C" w:rsidP="00F26F5C">
            <w:pPr>
              <w:spacing w:after="0" w:line="240" w:lineRule="auto"/>
              <w:rPr>
                <w:sz w:val="16"/>
                <w:szCs w:val="16"/>
              </w:rPr>
            </w:pPr>
            <w:r>
              <w:rPr>
                <w:sz w:val="16"/>
                <w:szCs w:val="16"/>
              </w:rPr>
              <w:t>Used telephone for fictitious purpose</w:t>
            </w:r>
            <w:r w:rsidR="00F26F5C">
              <w:rPr>
                <w:sz w:val="16"/>
                <w:szCs w:val="16"/>
              </w:rPr>
              <w:t>; m</w:t>
            </w:r>
            <w:r w:rsidR="00F26F5C" w:rsidRPr="00F26F5C">
              <w:rPr>
                <w:sz w:val="16"/>
                <w:szCs w:val="16"/>
              </w:rPr>
              <w:t xml:space="preserve">inor </w:t>
            </w:r>
            <w:r w:rsidR="00F26F5C">
              <w:rPr>
                <w:sz w:val="16"/>
                <w:szCs w:val="16"/>
              </w:rPr>
              <w:t>b</w:t>
            </w:r>
            <w:r w:rsidR="00F26F5C" w:rsidRPr="00F26F5C">
              <w:rPr>
                <w:sz w:val="16"/>
                <w:szCs w:val="16"/>
              </w:rPr>
              <w:t>uy</w:t>
            </w:r>
            <w:r w:rsidR="0079696D">
              <w:rPr>
                <w:sz w:val="16"/>
                <w:szCs w:val="16"/>
              </w:rPr>
              <w:t>s</w:t>
            </w:r>
            <w:r w:rsidR="00F26F5C">
              <w:rPr>
                <w:sz w:val="16"/>
                <w:szCs w:val="16"/>
              </w:rPr>
              <w:t xml:space="preserve"> or p</w:t>
            </w:r>
            <w:r w:rsidR="00F26F5C" w:rsidRPr="00F26F5C">
              <w:rPr>
                <w:sz w:val="16"/>
                <w:szCs w:val="16"/>
              </w:rPr>
              <w:t xml:space="preserve">ossesses </w:t>
            </w:r>
            <w:r w:rsidR="00F26F5C">
              <w:rPr>
                <w:sz w:val="16"/>
                <w:szCs w:val="16"/>
              </w:rPr>
              <w:t>p</w:t>
            </w:r>
            <w:r w:rsidR="00F26F5C" w:rsidRPr="00F26F5C">
              <w:rPr>
                <w:sz w:val="16"/>
                <w:szCs w:val="16"/>
              </w:rPr>
              <w:t xml:space="preserve">sychoactive </w:t>
            </w:r>
            <w:r w:rsidR="00F26F5C">
              <w:rPr>
                <w:sz w:val="16"/>
                <w:szCs w:val="16"/>
              </w:rPr>
              <w:t>p</w:t>
            </w:r>
            <w:r w:rsidR="00F26F5C" w:rsidRPr="00F26F5C">
              <w:rPr>
                <w:sz w:val="16"/>
                <w:szCs w:val="16"/>
              </w:rPr>
              <w:t>roduct</w:t>
            </w:r>
          </w:p>
        </w:tc>
      </w:tr>
    </w:tbl>
    <w:p w:rsidR="002E546C" w:rsidRDefault="002E546C" w:rsidP="002E546C">
      <w:pPr>
        <w:spacing w:after="0" w:line="240" w:lineRule="auto"/>
      </w:pPr>
    </w:p>
    <w:p w:rsidR="002E546C" w:rsidRDefault="002E546C" w:rsidP="003E3BAB"/>
    <w:p w:rsidR="002E546C" w:rsidRDefault="002E546C" w:rsidP="003E3BAB">
      <w:pPr>
        <w:sectPr w:rsidR="002E546C" w:rsidSect="00992499">
          <w:pgSz w:w="11906" w:h="16838"/>
          <w:pgMar w:top="1440" w:right="1440" w:bottom="1134" w:left="1440" w:header="708" w:footer="455" w:gutter="0"/>
          <w:cols w:space="708"/>
          <w:docGrid w:linePitch="360"/>
        </w:sectPr>
      </w:pPr>
    </w:p>
    <w:p w:rsidR="007A0A58" w:rsidRDefault="007A0A58" w:rsidP="007A0A58">
      <w:pPr>
        <w:pStyle w:val="Heading1"/>
        <w:rPr>
          <w:lang w:val="en-GB"/>
        </w:rPr>
      </w:pPr>
      <w:bookmarkStart w:id="15" w:name="_Toc471976397"/>
      <w:r w:rsidRPr="00892FE4">
        <w:lastRenderedPageBreak/>
        <w:t>Appendix</w:t>
      </w:r>
      <w:r>
        <w:t xml:space="preserve"> </w:t>
      </w:r>
      <w:r w:rsidR="00D52CCB">
        <w:t>B</w:t>
      </w:r>
      <w:r>
        <w:t>:  Profile of Alternative Action participants</w:t>
      </w:r>
      <w:bookmarkEnd w:id="15"/>
    </w:p>
    <w:p w:rsidR="007A0A58" w:rsidRDefault="007A0A58" w:rsidP="003C1B63">
      <w:pPr>
        <w:spacing w:after="240"/>
      </w:pPr>
      <w:r w:rsidRPr="000A75E0">
        <w:t>This appendix provides</w:t>
      </w:r>
      <w:r w:rsidR="00596310">
        <w:t xml:space="preserve"> information on the characteristics of youth </w:t>
      </w:r>
      <w:r w:rsidR="003C1B63">
        <w:t xml:space="preserve">undertaking </w:t>
      </w:r>
      <w:r w:rsidR="00596310">
        <w:t>Alternative Action each year</w:t>
      </w:r>
      <w:r w:rsidRPr="000A75E0">
        <w:t>.</w:t>
      </w:r>
      <w:r w:rsidR="003C1B63">
        <w:t xml:space="preserve"> </w:t>
      </w:r>
      <w:r w:rsidR="002F1A60">
        <w:t>This includes their demographics, the Police District where Alternative Action was undertaken, and the number of offences prior to undertaking Alternative Action.</w:t>
      </w:r>
    </w:p>
    <w:p w:rsidR="007A0A58" w:rsidRDefault="007A0A58" w:rsidP="007A0A58">
      <w:pPr>
        <w:pStyle w:val="Caption"/>
        <w:ind w:right="95"/>
      </w:pPr>
      <w:r>
        <w:t xml:space="preserve">Table </w:t>
      </w:r>
      <w:r w:rsidR="00D52CCB">
        <w:t>B</w:t>
      </w:r>
      <w:r>
        <w:t>1:</w:t>
      </w:r>
      <w:r>
        <w:tab/>
        <w:t>Characteristics</w:t>
      </w:r>
      <w:r w:rsidRPr="00C44DAB">
        <w:t xml:space="preserve"> </w:t>
      </w:r>
      <w:r>
        <w:t>of youth undertaking</w:t>
      </w:r>
      <w:r w:rsidRPr="00C44DAB">
        <w:t xml:space="preserve"> </w:t>
      </w:r>
      <w:r>
        <w:t>Police Alternative Action</w:t>
      </w:r>
      <w:r w:rsidRPr="00C44DAB">
        <w:t xml:space="preserve">, by </w:t>
      </w:r>
      <w:r>
        <w:t>fiscal year</w:t>
      </w:r>
    </w:p>
    <w:tbl>
      <w:tblPr>
        <w:tblStyle w:val="Tabletemp1"/>
        <w:tblW w:w="9242" w:type="dxa"/>
        <w:tblCellMar>
          <w:top w:w="28" w:type="dxa"/>
          <w:bottom w:w="28" w:type="dxa"/>
        </w:tblCellMar>
        <w:tblLook w:val="04A0" w:firstRow="1" w:lastRow="0" w:firstColumn="1" w:lastColumn="0" w:noHBand="0" w:noVBand="1"/>
      </w:tblPr>
      <w:tblGrid>
        <w:gridCol w:w="2421"/>
        <w:gridCol w:w="1364"/>
        <w:gridCol w:w="1364"/>
        <w:gridCol w:w="1364"/>
        <w:gridCol w:w="1364"/>
        <w:gridCol w:w="1365"/>
      </w:tblGrid>
      <w:tr w:rsidR="007A0A58" w:rsidRPr="00020446" w:rsidTr="00914D4E">
        <w:tc>
          <w:tcPr>
            <w:tcW w:w="2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7A0A58" w:rsidRPr="00020446" w:rsidRDefault="007A0A58" w:rsidP="00914D4E">
            <w:pPr>
              <w:spacing w:before="60" w:after="0" w:line="240" w:lineRule="auto"/>
              <w:rPr>
                <w:b/>
                <w:color w:val="FFFFFF" w:themeColor="background1"/>
                <w:sz w:val="18"/>
                <w:szCs w:val="18"/>
                <w:lang w:val="en-AU" w:eastAsia="en-AU"/>
              </w:rPr>
            </w:pPr>
            <w:r w:rsidRPr="00020446">
              <w:rPr>
                <w:b/>
                <w:color w:val="FFFFFF" w:themeColor="background1"/>
                <w:sz w:val="18"/>
                <w:szCs w:val="18"/>
                <w:lang w:val="en-AU" w:eastAsia="en-AU"/>
              </w:rPr>
              <w:t>Characteristic</w:t>
            </w:r>
          </w:p>
        </w:tc>
        <w:tc>
          <w:tcPr>
            <w:tcW w:w="1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7A0A58" w:rsidRPr="00020446" w:rsidRDefault="007A0A58" w:rsidP="00914D4E">
            <w:pPr>
              <w:spacing w:before="60" w:after="60" w:line="240" w:lineRule="auto"/>
              <w:jc w:val="center"/>
              <w:rPr>
                <w:b/>
                <w:color w:val="FFFFFF" w:themeColor="background1"/>
                <w:sz w:val="18"/>
                <w:szCs w:val="18"/>
                <w:lang w:val="en-AU" w:eastAsia="en-AU"/>
              </w:rPr>
            </w:pPr>
            <w:r>
              <w:rPr>
                <w:b/>
                <w:color w:val="FFFFFF" w:themeColor="background1"/>
                <w:sz w:val="18"/>
                <w:szCs w:val="18"/>
                <w:lang w:val="en-AU" w:eastAsia="en-AU"/>
              </w:rPr>
              <w:t>2010/11</w:t>
            </w:r>
          </w:p>
        </w:tc>
        <w:tc>
          <w:tcPr>
            <w:tcW w:w="1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7A0A58" w:rsidRPr="00020446" w:rsidRDefault="007A0A58" w:rsidP="00914D4E">
            <w:pPr>
              <w:spacing w:before="60" w:after="60" w:line="240" w:lineRule="auto"/>
              <w:jc w:val="center"/>
              <w:rPr>
                <w:b/>
                <w:color w:val="FFFFFF" w:themeColor="background1"/>
                <w:sz w:val="18"/>
                <w:szCs w:val="18"/>
                <w:lang w:val="en-AU" w:eastAsia="en-AU"/>
              </w:rPr>
            </w:pPr>
            <w:r>
              <w:rPr>
                <w:b/>
                <w:color w:val="FFFFFF" w:themeColor="background1"/>
                <w:sz w:val="18"/>
                <w:szCs w:val="18"/>
                <w:lang w:val="en-AU" w:eastAsia="en-AU"/>
              </w:rPr>
              <w:t>2011/12</w:t>
            </w:r>
          </w:p>
        </w:tc>
        <w:tc>
          <w:tcPr>
            <w:tcW w:w="1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7A0A58" w:rsidRPr="00020446" w:rsidRDefault="007A0A58" w:rsidP="00914D4E">
            <w:pPr>
              <w:spacing w:before="60" w:after="60" w:line="240" w:lineRule="auto"/>
              <w:jc w:val="center"/>
              <w:rPr>
                <w:b/>
                <w:color w:val="FFFFFF" w:themeColor="background1"/>
                <w:sz w:val="18"/>
                <w:szCs w:val="18"/>
                <w:lang w:val="en-AU" w:eastAsia="en-AU"/>
              </w:rPr>
            </w:pPr>
            <w:r>
              <w:rPr>
                <w:b/>
                <w:color w:val="FFFFFF" w:themeColor="background1"/>
                <w:sz w:val="18"/>
                <w:szCs w:val="18"/>
                <w:lang w:val="en-AU" w:eastAsia="en-AU"/>
              </w:rPr>
              <w:t>2012/13</w:t>
            </w:r>
          </w:p>
        </w:tc>
        <w:tc>
          <w:tcPr>
            <w:tcW w:w="1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7A0A58" w:rsidRPr="00020446" w:rsidRDefault="007A0A58" w:rsidP="00914D4E">
            <w:pPr>
              <w:spacing w:before="60" w:after="60" w:line="240" w:lineRule="auto"/>
              <w:jc w:val="center"/>
              <w:rPr>
                <w:b/>
                <w:color w:val="FFFFFF" w:themeColor="background1"/>
                <w:sz w:val="18"/>
                <w:szCs w:val="18"/>
                <w:lang w:val="en-AU" w:eastAsia="en-AU"/>
              </w:rPr>
            </w:pPr>
            <w:r>
              <w:rPr>
                <w:b/>
                <w:color w:val="FFFFFF" w:themeColor="background1"/>
                <w:sz w:val="18"/>
                <w:szCs w:val="18"/>
                <w:lang w:val="en-AU" w:eastAsia="en-AU"/>
              </w:rPr>
              <w:t>2013/14</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7A0A58" w:rsidRDefault="007A0A58" w:rsidP="00914D4E">
            <w:pPr>
              <w:spacing w:before="60" w:after="60" w:line="240" w:lineRule="auto"/>
              <w:jc w:val="center"/>
              <w:rPr>
                <w:b/>
                <w:color w:val="FFFFFF" w:themeColor="background1"/>
                <w:sz w:val="18"/>
                <w:szCs w:val="18"/>
                <w:lang w:val="en-AU" w:eastAsia="en-AU"/>
              </w:rPr>
            </w:pPr>
            <w:r>
              <w:rPr>
                <w:b/>
                <w:color w:val="FFFFFF" w:themeColor="background1"/>
                <w:sz w:val="18"/>
                <w:szCs w:val="18"/>
                <w:lang w:val="en-AU" w:eastAsia="en-AU"/>
              </w:rPr>
              <w:t>Overall</w:t>
            </w:r>
          </w:p>
        </w:tc>
      </w:tr>
      <w:tr w:rsidR="007A0A58" w:rsidRPr="0043547E" w:rsidTr="00914D4E">
        <w:tc>
          <w:tcPr>
            <w:tcW w:w="2421" w:type="dxa"/>
            <w:tcBorders>
              <w:top w:val="single" w:sz="4" w:space="0" w:color="FFFFFF" w:themeColor="background1"/>
              <w:left w:val="nil"/>
              <w:bottom w:val="single" w:sz="4" w:space="0" w:color="auto"/>
            </w:tcBorders>
            <w:shd w:val="clear" w:color="auto" w:fill="D8DDF8"/>
            <w:vAlign w:val="center"/>
          </w:tcPr>
          <w:p w:rsidR="007A0A58" w:rsidRPr="0043547E" w:rsidRDefault="007A0A58" w:rsidP="00914D4E">
            <w:pPr>
              <w:spacing w:before="20" w:after="20" w:line="240" w:lineRule="auto"/>
              <w:rPr>
                <w:sz w:val="18"/>
                <w:szCs w:val="18"/>
              </w:rPr>
            </w:pPr>
            <w:r>
              <w:rPr>
                <w:sz w:val="18"/>
                <w:szCs w:val="18"/>
              </w:rPr>
              <w:t>Total n</w:t>
            </w:r>
            <w:r w:rsidRPr="0043547E">
              <w:rPr>
                <w:sz w:val="18"/>
                <w:szCs w:val="18"/>
              </w:rPr>
              <w:t xml:space="preserve">umber of </w:t>
            </w:r>
            <w:r>
              <w:rPr>
                <w:sz w:val="18"/>
                <w:szCs w:val="18"/>
              </w:rPr>
              <w:t>cases</w:t>
            </w:r>
            <w:r w:rsidRPr="003D1168">
              <w:rPr>
                <w:sz w:val="18"/>
                <w:szCs w:val="18"/>
                <w:vertAlign w:val="superscript"/>
              </w:rPr>
              <w:t>1</w:t>
            </w:r>
          </w:p>
        </w:tc>
        <w:tc>
          <w:tcPr>
            <w:tcW w:w="1364" w:type="dxa"/>
            <w:tcBorders>
              <w:top w:val="single" w:sz="4" w:space="0" w:color="FFFFFF" w:themeColor="background1"/>
              <w:bottom w:val="single" w:sz="4" w:space="0" w:color="auto"/>
            </w:tcBorders>
            <w:shd w:val="clear" w:color="auto" w:fill="D8DDF8"/>
            <w:vAlign w:val="center"/>
          </w:tcPr>
          <w:p w:rsidR="007A0A58" w:rsidRPr="0043547E" w:rsidRDefault="007A0A58" w:rsidP="00496DF8">
            <w:pPr>
              <w:tabs>
                <w:tab w:val="decimal" w:pos="840"/>
              </w:tabs>
              <w:spacing w:before="20" w:after="20" w:line="240" w:lineRule="auto"/>
              <w:rPr>
                <w:sz w:val="18"/>
                <w:szCs w:val="18"/>
              </w:rPr>
            </w:pPr>
            <w:r>
              <w:rPr>
                <w:sz w:val="18"/>
                <w:szCs w:val="18"/>
              </w:rPr>
              <w:t>4,614</w:t>
            </w:r>
          </w:p>
        </w:tc>
        <w:tc>
          <w:tcPr>
            <w:tcW w:w="1364" w:type="dxa"/>
            <w:tcBorders>
              <w:top w:val="single" w:sz="4" w:space="0" w:color="FFFFFF" w:themeColor="background1"/>
              <w:bottom w:val="single" w:sz="4" w:space="0" w:color="auto"/>
            </w:tcBorders>
            <w:shd w:val="clear" w:color="auto" w:fill="D8DDF8"/>
            <w:vAlign w:val="center"/>
          </w:tcPr>
          <w:p w:rsidR="007A0A58" w:rsidRPr="0043547E" w:rsidRDefault="007A0A58" w:rsidP="00496DF8">
            <w:pPr>
              <w:tabs>
                <w:tab w:val="decimal" w:pos="840"/>
              </w:tabs>
              <w:spacing w:before="20" w:after="20" w:line="240" w:lineRule="auto"/>
              <w:rPr>
                <w:sz w:val="18"/>
                <w:szCs w:val="18"/>
              </w:rPr>
            </w:pPr>
            <w:r>
              <w:rPr>
                <w:sz w:val="18"/>
                <w:szCs w:val="18"/>
              </w:rPr>
              <w:t>4,944</w:t>
            </w:r>
          </w:p>
        </w:tc>
        <w:tc>
          <w:tcPr>
            <w:tcW w:w="1364" w:type="dxa"/>
            <w:tcBorders>
              <w:top w:val="single" w:sz="4" w:space="0" w:color="FFFFFF" w:themeColor="background1"/>
              <w:bottom w:val="single" w:sz="4" w:space="0" w:color="auto"/>
            </w:tcBorders>
            <w:shd w:val="clear" w:color="auto" w:fill="D8DDF8"/>
            <w:vAlign w:val="center"/>
          </w:tcPr>
          <w:p w:rsidR="007A0A58" w:rsidRPr="0043547E" w:rsidRDefault="007A0A58" w:rsidP="00496DF8">
            <w:pPr>
              <w:tabs>
                <w:tab w:val="decimal" w:pos="840"/>
              </w:tabs>
              <w:spacing w:before="20" w:after="20" w:line="240" w:lineRule="auto"/>
              <w:rPr>
                <w:sz w:val="18"/>
                <w:szCs w:val="18"/>
              </w:rPr>
            </w:pPr>
            <w:r>
              <w:rPr>
                <w:sz w:val="18"/>
                <w:szCs w:val="18"/>
              </w:rPr>
              <w:t>4,284</w:t>
            </w:r>
          </w:p>
        </w:tc>
        <w:tc>
          <w:tcPr>
            <w:tcW w:w="1364" w:type="dxa"/>
            <w:tcBorders>
              <w:top w:val="single" w:sz="4" w:space="0" w:color="FFFFFF" w:themeColor="background1"/>
              <w:bottom w:val="single" w:sz="4" w:space="0" w:color="auto"/>
              <w:right w:val="nil"/>
            </w:tcBorders>
            <w:shd w:val="clear" w:color="auto" w:fill="D8DDF8"/>
            <w:vAlign w:val="center"/>
          </w:tcPr>
          <w:p w:rsidR="007A0A58" w:rsidRPr="0043547E" w:rsidRDefault="007A0A58" w:rsidP="00496DF8">
            <w:pPr>
              <w:tabs>
                <w:tab w:val="decimal" w:pos="840"/>
              </w:tabs>
              <w:spacing w:before="20" w:after="20" w:line="240" w:lineRule="auto"/>
              <w:rPr>
                <w:sz w:val="18"/>
                <w:szCs w:val="18"/>
              </w:rPr>
            </w:pPr>
            <w:r>
              <w:rPr>
                <w:sz w:val="18"/>
                <w:szCs w:val="18"/>
              </w:rPr>
              <w:t>3,475</w:t>
            </w:r>
          </w:p>
        </w:tc>
        <w:tc>
          <w:tcPr>
            <w:tcW w:w="1365" w:type="dxa"/>
            <w:tcBorders>
              <w:top w:val="single" w:sz="4" w:space="0" w:color="FFFFFF" w:themeColor="background1"/>
              <w:bottom w:val="single" w:sz="4" w:space="0" w:color="auto"/>
              <w:right w:val="nil"/>
            </w:tcBorders>
            <w:shd w:val="clear" w:color="auto" w:fill="D8DDF8"/>
          </w:tcPr>
          <w:p w:rsidR="007A0A58" w:rsidRDefault="007A0A58" w:rsidP="00914D4E">
            <w:pPr>
              <w:tabs>
                <w:tab w:val="decimal" w:pos="851"/>
              </w:tabs>
              <w:spacing w:before="20" w:after="20" w:line="240" w:lineRule="auto"/>
              <w:rPr>
                <w:sz w:val="18"/>
                <w:szCs w:val="18"/>
              </w:rPr>
            </w:pPr>
            <w:r>
              <w:rPr>
                <w:sz w:val="18"/>
                <w:szCs w:val="18"/>
              </w:rPr>
              <w:t>17,317</w:t>
            </w:r>
          </w:p>
        </w:tc>
      </w:tr>
      <w:tr w:rsidR="007A0A58" w:rsidRPr="0043547E" w:rsidTr="00914D4E">
        <w:tc>
          <w:tcPr>
            <w:tcW w:w="2421" w:type="dxa"/>
            <w:tcBorders>
              <w:top w:val="single" w:sz="4" w:space="0" w:color="auto"/>
              <w:left w:val="nil"/>
              <w:bottom w:val="nil"/>
              <w:right w:val="single" w:sz="4" w:space="0" w:color="121F6B"/>
            </w:tcBorders>
            <w:vAlign w:val="center"/>
          </w:tcPr>
          <w:p w:rsidR="007A0A58" w:rsidRPr="0043547E" w:rsidRDefault="007A0A58" w:rsidP="00914D4E">
            <w:pPr>
              <w:spacing w:before="20" w:after="20" w:line="240" w:lineRule="auto"/>
              <w:rPr>
                <w:b/>
                <w:sz w:val="18"/>
                <w:szCs w:val="18"/>
              </w:rPr>
            </w:pPr>
            <w:r w:rsidRPr="002B4C28">
              <w:rPr>
                <w:b/>
                <w:bCs/>
                <w:color w:val="121F6B"/>
                <w:sz w:val="18"/>
                <w:szCs w:val="18"/>
              </w:rPr>
              <w:t>Gender</w:t>
            </w:r>
          </w:p>
        </w:tc>
        <w:tc>
          <w:tcPr>
            <w:tcW w:w="1364" w:type="dxa"/>
            <w:tcBorders>
              <w:top w:val="single" w:sz="4" w:space="0" w:color="auto"/>
              <w:left w:val="single" w:sz="4" w:space="0" w:color="121F6B"/>
              <w:bottom w:val="nil"/>
              <w:right w:val="single" w:sz="4" w:space="0" w:color="121F6B"/>
            </w:tcBorders>
            <w:vAlign w:val="center"/>
          </w:tcPr>
          <w:p w:rsidR="007A0A58" w:rsidRPr="0043547E" w:rsidRDefault="007A0A58" w:rsidP="00496DF8">
            <w:pPr>
              <w:tabs>
                <w:tab w:val="decimal" w:pos="840"/>
              </w:tabs>
              <w:spacing w:before="20" w:after="20" w:line="240" w:lineRule="auto"/>
              <w:ind w:right="-55"/>
              <w:rPr>
                <w:sz w:val="18"/>
                <w:szCs w:val="18"/>
              </w:rPr>
            </w:pPr>
          </w:p>
        </w:tc>
        <w:tc>
          <w:tcPr>
            <w:tcW w:w="1364" w:type="dxa"/>
            <w:tcBorders>
              <w:top w:val="single" w:sz="4" w:space="0" w:color="auto"/>
              <w:left w:val="single" w:sz="4" w:space="0" w:color="121F6B"/>
              <w:bottom w:val="nil"/>
              <w:right w:val="single" w:sz="4" w:space="0" w:color="121F6B"/>
            </w:tcBorders>
            <w:vAlign w:val="center"/>
          </w:tcPr>
          <w:p w:rsidR="007A0A58" w:rsidRPr="0043547E" w:rsidRDefault="007A0A58" w:rsidP="00496DF8">
            <w:pPr>
              <w:tabs>
                <w:tab w:val="decimal" w:pos="840"/>
              </w:tabs>
              <w:spacing w:before="20" w:after="20" w:line="240" w:lineRule="auto"/>
              <w:ind w:right="-55"/>
              <w:rPr>
                <w:sz w:val="18"/>
                <w:szCs w:val="18"/>
              </w:rPr>
            </w:pPr>
          </w:p>
        </w:tc>
        <w:tc>
          <w:tcPr>
            <w:tcW w:w="1364" w:type="dxa"/>
            <w:tcBorders>
              <w:top w:val="single" w:sz="4" w:space="0" w:color="auto"/>
              <w:left w:val="single" w:sz="4" w:space="0" w:color="121F6B"/>
              <w:bottom w:val="nil"/>
              <w:right w:val="single" w:sz="4" w:space="0" w:color="121F6B"/>
            </w:tcBorders>
            <w:vAlign w:val="center"/>
          </w:tcPr>
          <w:p w:rsidR="007A0A58" w:rsidRPr="0043547E" w:rsidRDefault="007A0A58" w:rsidP="00496DF8">
            <w:pPr>
              <w:tabs>
                <w:tab w:val="decimal" w:pos="840"/>
              </w:tabs>
              <w:spacing w:before="20" w:after="20" w:line="240" w:lineRule="auto"/>
              <w:ind w:right="-55"/>
              <w:rPr>
                <w:sz w:val="18"/>
                <w:szCs w:val="18"/>
              </w:rPr>
            </w:pPr>
          </w:p>
        </w:tc>
        <w:tc>
          <w:tcPr>
            <w:tcW w:w="1364" w:type="dxa"/>
            <w:tcBorders>
              <w:top w:val="single" w:sz="4" w:space="0" w:color="auto"/>
              <w:left w:val="single" w:sz="4" w:space="0" w:color="121F6B"/>
              <w:bottom w:val="nil"/>
              <w:right w:val="nil"/>
            </w:tcBorders>
            <w:vAlign w:val="center"/>
          </w:tcPr>
          <w:p w:rsidR="007A0A58" w:rsidRPr="0043547E" w:rsidRDefault="007A0A58" w:rsidP="00496DF8">
            <w:pPr>
              <w:tabs>
                <w:tab w:val="decimal" w:pos="840"/>
              </w:tabs>
              <w:spacing w:before="20" w:after="20" w:line="240" w:lineRule="auto"/>
              <w:ind w:right="-55"/>
              <w:rPr>
                <w:sz w:val="18"/>
                <w:szCs w:val="18"/>
              </w:rPr>
            </w:pPr>
          </w:p>
        </w:tc>
        <w:tc>
          <w:tcPr>
            <w:tcW w:w="1365" w:type="dxa"/>
            <w:tcBorders>
              <w:top w:val="single" w:sz="4" w:space="0" w:color="auto"/>
              <w:left w:val="single" w:sz="4" w:space="0" w:color="121F6B"/>
              <w:bottom w:val="nil"/>
              <w:right w:val="nil"/>
            </w:tcBorders>
          </w:tcPr>
          <w:p w:rsidR="007A0A58" w:rsidRPr="0043547E" w:rsidRDefault="007A0A58" w:rsidP="00914D4E">
            <w:pPr>
              <w:tabs>
                <w:tab w:val="decimal" w:pos="851"/>
              </w:tabs>
              <w:spacing w:before="20" w:after="20" w:line="240" w:lineRule="auto"/>
              <w:ind w:right="-55"/>
              <w:rPr>
                <w:sz w:val="18"/>
                <w:szCs w:val="18"/>
              </w:rPr>
            </w:pPr>
          </w:p>
        </w:tc>
      </w:tr>
      <w:tr w:rsidR="007A0A58" w:rsidRPr="0043547E" w:rsidTr="00914D4E">
        <w:tc>
          <w:tcPr>
            <w:tcW w:w="2421" w:type="dxa"/>
            <w:tcBorders>
              <w:top w:val="nil"/>
              <w:left w:val="nil"/>
              <w:bottom w:val="single" w:sz="4" w:space="0" w:color="FFFFFF" w:themeColor="background1"/>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Pr>
                <w:sz w:val="18"/>
                <w:szCs w:val="18"/>
              </w:rPr>
              <w:t>Male</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3,320</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3,489</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3,096</w:t>
            </w:r>
          </w:p>
        </w:tc>
        <w:tc>
          <w:tcPr>
            <w:tcW w:w="1364" w:type="dxa"/>
            <w:tcBorders>
              <w:top w:val="nil"/>
              <w:left w:val="single" w:sz="4" w:space="0" w:color="121F6B"/>
              <w:bottom w:val="single" w:sz="4" w:space="0" w:color="FFFFFF" w:themeColor="background1"/>
              <w:right w:val="nil"/>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2,487</w:t>
            </w:r>
          </w:p>
        </w:tc>
        <w:tc>
          <w:tcPr>
            <w:tcW w:w="1365" w:type="dxa"/>
            <w:tcBorders>
              <w:top w:val="nil"/>
              <w:left w:val="single" w:sz="4" w:space="0" w:color="121F6B"/>
              <w:bottom w:val="single" w:sz="4" w:space="0" w:color="FFFFFF" w:themeColor="background1"/>
              <w:right w:val="nil"/>
            </w:tcBorders>
            <w:shd w:val="clear" w:color="auto" w:fill="D8DDF8"/>
          </w:tcPr>
          <w:p w:rsidR="007A0A58" w:rsidRDefault="007A0A58" w:rsidP="00914D4E">
            <w:pPr>
              <w:tabs>
                <w:tab w:val="decimal" w:pos="851"/>
              </w:tabs>
              <w:spacing w:before="20" w:after="20" w:line="240" w:lineRule="auto"/>
              <w:ind w:right="-55"/>
              <w:rPr>
                <w:sz w:val="18"/>
                <w:szCs w:val="18"/>
              </w:rPr>
            </w:pPr>
            <w:r>
              <w:rPr>
                <w:sz w:val="18"/>
                <w:szCs w:val="18"/>
              </w:rPr>
              <w:t>12,392</w:t>
            </w:r>
          </w:p>
        </w:tc>
      </w:tr>
      <w:tr w:rsidR="007A0A58" w:rsidRPr="0043547E" w:rsidTr="00914D4E">
        <w:tc>
          <w:tcPr>
            <w:tcW w:w="2421" w:type="dxa"/>
            <w:tcBorders>
              <w:top w:val="single" w:sz="4" w:space="0" w:color="FFFFFF" w:themeColor="background1"/>
              <w:left w:val="nil"/>
              <w:bottom w:val="single" w:sz="4" w:space="0" w:color="auto"/>
            </w:tcBorders>
            <w:vAlign w:val="center"/>
          </w:tcPr>
          <w:p w:rsidR="007A0A58" w:rsidRPr="0043547E" w:rsidRDefault="007A0A58" w:rsidP="00914D4E">
            <w:pPr>
              <w:spacing w:before="20" w:after="20" w:line="240" w:lineRule="auto"/>
              <w:rPr>
                <w:sz w:val="18"/>
                <w:szCs w:val="18"/>
              </w:rPr>
            </w:pPr>
            <w:r>
              <w:rPr>
                <w:sz w:val="18"/>
                <w:szCs w:val="18"/>
              </w:rPr>
              <w:t>Female</w:t>
            </w:r>
          </w:p>
        </w:tc>
        <w:tc>
          <w:tcPr>
            <w:tcW w:w="1364" w:type="dxa"/>
            <w:tcBorders>
              <w:top w:val="single" w:sz="4" w:space="0" w:color="FFFFFF" w:themeColor="background1"/>
              <w:bottom w:val="single" w:sz="4" w:space="0" w:color="auto"/>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1,294</w:t>
            </w:r>
          </w:p>
        </w:tc>
        <w:tc>
          <w:tcPr>
            <w:tcW w:w="1364" w:type="dxa"/>
            <w:tcBorders>
              <w:top w:val="single" w:sz="4" w:space="0" w:color="FFFFFF" w:themeColor="background1"/>
              <w:bottom w:val="single" w:sz="4" w:space="0" w:color="auto"/>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1,455</w:t>
            </w:r>
          </w:p>
        </w:tc>
        <w:tc>
          <w:tcPr>
            <w:tcW w:w="1364" w:type="dxa"/>
            <w:tcBorders>
              <w:top w:val="single" w:sz="4" w:space="0" w:color="FFFFFF" w:themeColor="background1"/>
              <w:bottom w:val="single" w:sz="4" w:space="0" w:color="auto"/>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1,188</w:t>
            </w:r>
          </w:p>
        </w:tc>
        <w:tc>
          <w:tcPr>
            <w:tcW w:w="1364" w:type="dxa"/>
            <w:tcBorders>
              <w:top w:val="single" w:sz="4" w:space="0" w:color="FFFFFF" w:themeColor="background1"/>
              <w:bottom w:val="single" w:sz="4" w:space="0" w:color="auto"/>
              <w:right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988</w:t>
            </w:r>
          </w:p>
        </w:tc>
        <w:tc>
          <w:tcPr>
            <w:tcW w:w="1365" w:type="dxa"/>
            <w:tcBorders>
              <w:top w:val="single" w:sz="4" w:space="0" w:color="FFFFFF" w:themeColor="background1"/>
              <w:bottom w:val="single" w:sz="4" w:space="0" w:color="auto"/>
              <w:right w:val="nil"/>
            </w:tcBorders>
          </w:tcPr>
          <w:p w:rsidR="007A0A58" w:rsidRDefault="007A0A58" w:rsidP="00914D4E">
            <w:pPr>
              <w:tabs>
                <w:tab w:val="decimal" w:pos="851"/>
              </w:tabs>
              <w:spacing w:before="20" w:after="20" w:line="240" w:lineRule="auto"/>
              <w:ind w:right="-55"/>
              <w:rPr>
                <w:sz w:val="18"/>
                <w:szCs w:val="18"/>
              </w:rPr>
            </w:pPr>
            <w:r>
              <w:rPr>
                <w:sz w:val="18"/>
                <w:szCs w:val="18"/>
              </w:rPr>
              <w:t>4,925</w:t>
            </w:r>
          </w:p>
        </w:tc>
      </w:tr>
      <w:tr w:rsidR="007A0A58" w:rsidRPr="0043547E" w:rsidTr="00914D4E">
        <w:tc>
          <w:tcPr>
            <w:tcW w:w="2421" w:type="dxa"/>
            <w:tcBorders>
              <w:top w:val="nil"/>
              <w:left w:val="nil"/>
              <w:bottom w:val="single" w:sz="4" w:space="0" w:color="FFFFFF" w:themeColor="background1"/>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sidRPr="00B1747F">
              <w:rPr>
                <w:b/>
                <w:bCs/>
                <w:color w:val="121F6B"/>
                <w:sz w:val="18"/>
                <w:szCs w:val="18"/>
              </w:rPr>
              <w:t>Ethnicity</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p>
        </w:tc>
        <w:tc>
          <w:tcPr>
            <w:tcW w:w="1364" w:type="dxa"/>
            <w:tcBorders>
              <w:top w:val="nil"/>
              <w:left w:val="single" w:sz="4" w:space="0" w:color="121F6B"/>
              <w:bottom w:val="single" w:sz="4" w:space="0" w:color="FFFFFF" w:themeColor="background1"/>
              <w:right w:val="nil"/>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p>
        </w:tc>
        <w:tc>
          <w:tcPr>
            <w:tcW w:w="1365" w:type="dxa"/>
            <w:tcBorders>
              <w:top w:val="nil"/>
              <w:left w:val="single" w:sz="4" w:space="0" w:color="121F6B"/>
              <w:bottom w:val="single" w:sz="4" w:space="0" w:color="FFFFFF" w:themeColor="background1"/>
              <w:right w:val="nil"/>
            </w:tcBorders>
            <w:shd w:val="clear" w:color="auto" w:fill="D8DDF8"/>
          </w:tcPr>
          <w:p w:rsidR="007A0A58" w:rsidRPr="0043547E" w:rsidRDefault="007A0A58" w:rsidP="00914D4E">
            <w:pPr>
              <w:tabs>
                <w:tab w:val="decimal" w:pos="851"/>
              </w:tabs>
              <w:spacing w:before="20" w:after="20" w:line="240" w:lineRule="auto"/>
              <w:ind w:right="-55"/>
              <w:rPr>
                <w:sz w:val="18"/>
                <w:szCs w:val="18"/>
              </w:rPr>
            </w:pPr>
          </w:p>
        </w:tc>
      </w:tr>
      <w:tr w:rsidR="007A0A58" w:rsidRPr="00B1747F" w:rsidTr="00914D4E">
        <w:tc>
          <w:tcPr>
            <w:tcW w:w="2421" w:type="dxa"/>
            <w:tcBorders>
              <w:top w:val="single" w:sz="4" w:space="0" w:color="FFFFFF" w:themeColor="background1"/>
              <w:left w:val="nil"/>
              <w:bottom w:val="nil"/>
            </w:tcBorders>
            <w:vAlign w:val="center"/>
          </w:tcPr>
          <w:p w:rsidR="007A0A58" w:rsidRPr="0043547E" w:rsidRDefault="007A0A58" w:rsidP="00914D4E">
            <w:pPr>
              <w:spacing w:before="20" w:after="20" w:line="240" w:lineRule="auto"/>
              <w:rPr>
                <w:sz w:val="18"/>
                <w:szCs w:val="18"/>
              </w:rPr>
            </w:pPr>
            <w:r w:rsidRPr="0043547E">
              <w:rPr>
                <w:sz w:val="18"/>
                <w:szCs w:val="18"/>
              </w:rPr>
              <w:t>European</w:t>
            </w:r>
          </w:p>
        </w:tc>
        <w:tc>
          <w:tcPr>
            <w:tcW w:w="1364" w:type="dxa"/>
            <w:tcBorders>
              <w:top w:val="single" w:sz="4" w:space="0" w:color="FFFFFF" w:themeColor="background1"/>
              <w:bottom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1,969</w:t>
            </w:r>
          </w:p>
        </w:tc>
        <w:tc>
          <w:tcPr>
            <w:tcW w:w="1364" w:type="dxa"/>
            <w:tcBorders>
              <w:top w:val="single" w:sz="4" w:space="0" w:color="FFFFFF" w:themeColor="background1"/>
              <w:bottom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1,965</w:t>
            </w:r>
          </w:p>
        </w:tc>
        <w:tc>
          <w:tcPr>
            <w:tcW w:w="1364" w:type="dxa"/>
            <w:tcBorders>
              <w:top w:val="single" w:sz="4" w:space="0" w:color="FFFFFF" w:themeColor="background1"/>
              <w:bottom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1,645</w:t>
            </w:r>
          </w:p>
        </w:tc>
        <w:tc>
          <w:tcPr>
            <w:tcW w:w="1364" w:type="dxa"/>
            <w:tcBorders>
              <w:top w:val="single" w:sz="4" w:space="0" w:color="FFFFFF" w:themeColor="background1"/>
              <w:bottom w:val="nil"/>
              <w:right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1,238</w:t>
            </w:r>
          </w:p>
        </w:tc>
        <w:tc>
          <w:tcPr>
            <w:tcW w:w="1365" w:type="dxa"/>
            <w:tcBorders>
              <w:top w:val="single" w:sz="4" w:space="0" w:color="FFFFFF" w:themeColor="background1"/>
              <w:bottom w:val="nil"/>
              <w:right w:val="nil"/>
            </w:tcBorders>
          </w:tcPr>
          <w:p w:rsidR="007A0A58" w:rsidRDefault="007A0A58" w:rsidP="00914D4E">
            <w:pPr>
              <w:tabs>
                <w:tab w:val="decimal" w:pos="851"/>
              </w:tabs>
              <w:spacing w:before="20" w:after="20" w:line="240" w:lineRule="auto"/>
              <w:ind w:right="-55"/>
              <w:rPr>
                <w:sz w:val="18"/>
                <w:szCs w:val="18"/>
              </w:rPr>
            </w:pPr>
            <w:r>
              <w:rPr>
                <w:sz w:val="18"/>
                <w:szCs w:val="18"/>
              </w:rPr>
              <w:t>6,817</w:t>
            </w:r>
          </w:p>
        </w:tc>
      </w:tr>
      <w:tr w:rsidR="007A0A58" w:rsidRPr="0043547E" w:rsidTr="00914D4E">
        <w:tc>
          <w:tcPr>
            <w:tcW w:w="2421" w:type="dxa"/>
            <w:tcBorders>
              <w:top w:val="nil"/>
              <w:left w:val="nil"/>
              <w:bottom w:val="nil"/>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sidRPr="0043547E">
              <w:rPr>
                <w:sz w:val="18"/>
                <w:szCs w:val="18"/>
              </w:rPr>
              <w:t>Māori</w:t>
            </w:r>
          </w:p>
        </w:tc>
        <w:tc>
          <w:tcPr>
            <w:tcW w:w="1364" w:type="dxa"/>
            <w:tcBorders>
              <w:top w:val="nil"/>
              <w:left w:val="single" w:sz="4" w:space="0" w:color="121F6B"/>
              <w:bottom w:val="nil"/>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2,177</w:t>
            </w:r>
          </w:p>
        </w:tc>
        <w:tc>
          <w:tcPr>
            <w:tcW w:w="1364" w:type="dxa"/>
            <w:tcBorders>
              <w:top w:val="nil"/>
              <w:left w:val="single" w:sz="4" w:space="0" w:color="121F6B"/>
              <w:bottom w:val="nil"/>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2,400</w:t>
            </w:r>
          </w:p>
        </w:tc>
        <w:tc>
          <w:tcPr>
            <w:tcW w:w="1364" w:type="dxa"/>
            <w:tcBorders>
              <w:top w:val="nil"/>
              <w:left w:val="single" w:sz="4" w:space="0" w:color="121F6B"/>
              <w:bottom w:val="nil"/>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2,095</w:t>
            </w:r>
          </w:p>
        </w:tc>
        <w:tc>
          <w:tcPr>
            <w:tcW w:w="1364" w:type="dxa"/>
            <w:tcBorders>
              <w:top w:val="nil"/>
              <w:left w:val="single" w:sz="4" w:space="0" w:color="121F6B"/>
              <w:bottom w:val="nil"/>
              <w:right w:val="nil"/>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1,797</w:t>
            </w:r>
          </w:p>
        </w:tc>
        <w:tc>
          <w:tcPr>
            <w:tcW w:w="1365" w:type="dxa"/>
            <w:tcBorders>
              <w:top w:val="nil"/>
              <w:left w:val="single" w:sz="4" w:space="0" w:color="121F6B"/>
              <w:bottom w:val="nil"/>
              <w:right w:val="nil"/>
            </w:tcBorders>
            <w:shd w:val="clear" w:color="auto" w:fill="D8DDF8"/>
          </w:tcPr>
          <w:p w:rsidR="007A0A58" w:rsidRDefault="007A0A58" w:rsidP="00914D4E">
            <w:pPr>
              <w:tabs>
                <w:tab w:val="decimal" w:pos="851"/>
              </w:tabs>
              <w:spacing w:before="20" w:after="20" w:line="240" w:lineRule="auto"/>
              <w:ind w:right="-55"/>
              <w:rPr>
                <w:sz w:val="18"/>
                <w:szCs w:val="18"/>
              </w:rPr>
            </w:pPr>
            <w:r>
              <w:rPr>
                <w:sz w:val="18"/>
                <w:szCs w:val="18"/>
              </w:rPr>
              <w:t>8,469</w:t>
            </w:r>
          </w:p>
        </w:tc>
      </w:tr>
      <w:tr w:rsidR="007A0A58" w:rsidRPr="0043547E" w:rsidTr="00914D4E">
        <w:tc>
          <w:tcPr>
            <w:tcW w:w="2421" w:type="dxa"/>
            <w:tcBorders>
              <w:top w:val="nil"/>
              <w:left w:val="nil"/>
              <w:bottom w:val="nil"/>
              <w:right w:val="single" w:sz="4" w:space="0" w:color="121F6B"/>
            </w:tcBorders>
            <w:vAlign w:val="center"/>
          </w:tcPr>
          <w:p w:rsidR="007A0A58" w:rsidRPr="0043547E" w:rsidRDefault="007A0A58" w:rsidP="00914D4E">
            <w:pPr>
              <w:spacing w:before="20" w:after="20" w:line="240" w:lineRule="auto"/>
              <w:rPr>
                <w:sz w:val="18"/>
                <w:szCs w:val="18"/>
              </w:rPr>
            </w:pPr>
            <w:r w:rsidRPr="0043547E">
              <w:rPr>
                <w:sz w:val="18"/>
                <w:szCs w:val="18"/>
              </w:rPr>
              <w:t>Pacific peoples</w:t>
            </w:r>
          </w:p>
        </w:tc>
        <w:tc>
          <w:tcPr>
            <w:tcW w:w="1364" w:type="dxa"/>
            <w:tcBorders>
              <w:top w:val="nil"/>
              <w:left w:val="single" w:sz="4" w:space="0" w:color="121F6B"/>
              <w:bottom w:val="nil"/>
              <w:right w:val="single" w:sz="4" w:space="0" w:color="121F6B"/>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324</w:t>
            </w:r>
          </w:p>
        </w:tc>
        <w:tc>
          <w:tcPr>
            <w:tcW w:w="1364" w:type="dxa"/>
            <w:tcBorders>
              <w:top w:val="nil"/>
              <w:left w:val="single" w:sz="4" w:space="0" w:color="121F6B"/>
              <w:bottom w:val="nil"/>
              <w:right w:val="single" w:sz="4" w:space="0" w:color="121F6B"/>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418</w:t>
            </w:r>
          </w:p>
        </w:tc>
        <w:tc>
          <w:tcPr>
            <w:tcW w:w="1364" w:type="dxa"/>
            <w:tcBorders>
              <w:top w:val="nil"/>
              <w:left w:val="single" w:sz="4" w:space="0" w:color="121F6B"/>
              <w:bottom w:val="nil"/>
              <w:right w:val="single" w:sz="4" w:space="0" w:color="121F6B"/>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375</w:t>
            </w:r>
          </w:p>
        </w:tc>
        <w:tc>
          <w:tcPr>
            <w:tcW w:w="1364" w:type="dxa"/>
            <w:tcBorders>
              <w:top w:val="nil"/>
              <w:left w:val="single" w:sz="4" w:space="0" w:color="121F6B"/>
              <w:bottom w:val="nil"/>
              <w:right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298</w:t>
            </w:r>
          </w:p>
        </w:tc>
        <w:tc>
          <w:tcPr>
            <w:tcW w:w="1365" w:type="dxa"/>
            <w:tcBorders>
              <w:top w:val="nil"/>
              <w:left w:val="single" w:sz="4" w:space="0" w:color="121F6B"/>
              <w:bottom w:val="nil"/>
              <w:right w:val="nil"/>
            </w:tcBorders>
          </w:tcPr>
          <w:p w:rsidR="007A0A58" w:rsidRDefault="007A0A58" w:rsidP="00914D4E">
            <w:pPr>
              <w:tabs>
                <w:tab w:val="decimal" w:pos="851"/>
              </w:tabs>
              <w:spacing w:before="20" w:after="20" w:line="240" w:lineRule="auto"/>
              <w:ind w:right="-55"/>
              <w:rPr>
                <w:sz w:val="18"/>
                <w:szCs w:val="18"/>
              </w:rPr>
            </w:pPr>
            <w:r>
              <w:rPr>
                <w:sz w:val="18"/>
                <w:szCs w:val="18"/>
              </w:rPr>
              <w:t>1,415</w:t>
            </w:r>
          </w:p>
        </w:tc>
      </w:tr>
      <w:tr w:rsidR="007A0A58" w:rsidRPr="0043547E" w:rsidTr="00914D4E">
        <w:tc>
          <w:tcPr>
            <w:tcW w:w="2421" w:type="dxa"/>
            <w:tcBorders>
              <w:top w:val="nil"/>
              <w:left w:val="nil"/>
              <w:bottom w:val="single" w:sz="4" w:space="0" w:color="FFFFFF" w:themeColor="background1"/>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Pr>
                <w:sz w:val="18"/>
                <w:szCs w:val="18"/>
              </w:rPr>
              <w:t>Other</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104</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97</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104</w:t>
            </w:r>
          </w:p>
        </w:tc>
        <w:tc>
          <w:tcPr>
            <w:tcW w:w="1364" w:type="dxa"/>
            <w:tcBorders>
              <w:top w:val="nil"/>
              <w:left w:val="single" w:sz="4" w:space="0" w:color="121F6B"/>
              <w:bottom w:val="single" w:sz="4" w:space="0" w:color="FFFFFF" w:themeColor="background1"/>
              <w:right w:val="nil"/>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76</w:t>
            </w:r>
          </w:p>
        </w:tc>
        <w:tc>
          <w:tcPr>
            <w:tcW w:w="1365" w:type="dxa"/>
            <w:tcBorders>
              <w:top w:val="nil"/>
              <w:left w:val="single" w:sz="4" w:space="0" w:color="121F6B"/>
              <w:bottom w:val="single" w:sz="4" w:space="0" w:color="FFFFFF" w:themeColor="background1"/>
              <w:right w:val="nil"/>
            </w:tcBorders>
            <w:shd w:val="clear" w:color="auto" w:fill="D8DDF8"/>
          </w:tcPr>
          <w:p w:rsidR="007A0A58" w:rsidRDefault="007A0A58" w:rsidP="00914D4E">
            <w:pPr>
              <w:tabs>
                <w:tab w:val="decimal" w:pos="851"/>
              </w:tabs>
              <w:spacing w:before="20" w:after="20" w:line="240" w:lineRule="auto"/>
              <w:ind w:right="-55"/>
              <w:rPr>
                <w:sz w:val="18"/>
                <w:szCs w:val="18"/>
              </w:rPr>
            </w:pPr>
            <w:r>
              <w:rPr>
                <w:sz w:val="18"/>
                <w:szCs w:val="18"/>
              </w:rPr>
              <w:t>381</w:t>
            </w:r>
          </w:p>
        </w:tc>
      </w:tr>
      <w:tr w:rsidR="007A0A58" w:rsidRPr="0043547E" w:rsidTr="00914D4E">
        <w:tc>
          <w:tcPr>
            <w:tcW w:w="2421" w:type="dxa"/>
            <w:tcBorders>
              <w:top w:val="single" w:sz="4" w:space="0" w:color="FFFFFF" w:themeColor="background1"/>
              <w:left w:val="nil"/>
              <w:bottom w:val="single" w:sz="4" w:space="0" w:color="auto"/>
            </w:tcBorders>
            <w:vAlign w:val="center"/>
          </w:tcPr>
          <w:p w:rsidR="007A0A58" w:rsidRPr="0043547E" w:rsidRDefault="007A0A58" w:rsidP="00914D4E">
            <w:pPr>
              <w:spacing w:before="20" w:after="20" w:line="240" w:lineRule="auto"/>
              <w:rPr>
                <w:sz w:val="18"/>
                <w:szCs w:val="18"/>
              </w:rPr>
            </w:pPr>
            <w:r>
              <w:rPr>
                <w:sz w:val="18"/>
                <w:szCs w:val="18"/>
              </w:rPr>
              <w:t>Unknown</w:t>
            </w:r>
          </w:p>
        </w:tc>
        <w:tc>
          <w:tcPr>
            <w:tcW w:w="1364" w:type="dxa"/>
            <w:tcBorders>
              <w:top w:val="single" w:sz="4" w:space="0" w:color="FFFFFF" w:themeColor="background1"/>
              <w:bottom w:val="single" w:sz="4" w:space="0" w:color="auto"/>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40</w:t>
            </w:r>
          </w:p>
        </w:tc>
        <w:tc>
          <w:tcPr>
            <w:tcW w:w="1364" w:type="dxa"/>
            <w:tcBorders>
              <w:top w:val="single" w:sz="4" w:space="0" w:color="FFFFFF" w:themeColor="background1"/>
              <w:bottom w:val="single" w:sz="4" w:space="0" w:color="auto"/>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64</w:t>
            </w:r>
          </w:p>
        </w:tc>
        <w:tc>
          <w:tcPr>
            <w:tcW w:w="1364" w:type="dxa"/>
            <w:tcBorders>
              <w:top w:val="single" w:sz="4" w:space="0" w:color="FFFFFF" w:themeColor="background1"/>
              <w:bottom w:val="single" w:sz="4" w:space="0" w:color="auto"/>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65</w:t>
            </w:r>
          </w:p>
        </w:tc>
        <w:tc>
          <w:tcPr>
            <w:tcW w:w="1364" w:type="dxa"/>
            <w:tcBorders>
              <w:top w:val="single" w:sz="4" w:space="0" w:color="FFFFFF" w:themeColor="background1"/>
              <w:bottom w:val="single" w:sz="4" w:space="0" w:color="auto"/>
              <w:right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66</w:t>
            </w:r>
          </w:p>
        </w:tc>
        <w:tc>
          <w:tcPr>
            <w:tcW w:w="1365" w:type="dxa"/>
            <w:tcBorders>
              <w:top w:val="single" w:sz="4" w:space="0" w:color="FFFFFF" w:themeColor="background1"/>
              <w:bottom w:val="single" w:sz="4" w:space="0" w:color="auto"/>
              <w:right w:val="nil"/>
            </w:tcBorders>
          </w:tcPr>
          <w:p w:rsidR="007A0A58" w:rsidRDefault="007A0A58" w:rsidP="00914D4E">
            <w:pPr>
              <w:tabs>
                <w:tab w:val="decimal" w:pos="851"/>
              </w:tabs>
              <w:spacing w:before="20" w:after="20" w:line="240" w:lineRule="auto"/>
              <w:ind w:right="-55"/>
              <w:rPr>
                <w:sz w:val="18"/>
                <w:szCs w:val="18"/>
              </w:rPr>
            </w:pPr>
            <w:r>
              <w:rPr>
                <w:sz w:val="18"/>
                <w:szCs w:val="18"/>
              </w:rPr>
              <w:t>235</w:t>
            </w:r>
          </w:p>
        </w:tc>
      </w:tr>
      <w:tr w:rsidR="007A0A58" w:rsidRPr="0043547E" w:rsidTr="00914D4E">
        <w:tc>
          <w:tcPr>
            <w:tcW w:w="2421" w:type="dxa"/>
            <w:tcBorders>
              <w:top w:val="single" w:sz="4" w:space="0" w:color="auto"/>
              <w:left w:val="nil"/>
              <w:bottom w:val="nil"/>
              <w:right w:val="single" w:sz="4" w:space="0" w:color="121F6B"/>
            </w:tcBorders>
            <w:shd w:val="clear" w:color="auto" w:fill="D8DDF8"/>
            <w:vAlign w:val="center"/>
          </w:tcPr>
          <w:p w:rsidR="007A0A58" w:rsidRPr="0043547E" w:rsidRDefault="007A0A58" w:rsidP="00914D4E">
            <w:pPr>
              <w:spacing w:before="20" w:after="20" w:line="240" w:lineRule="auto"/>
              <w:rPr>
                <w:b/>
                <w:color w:val="54534C"/>
                <w:sz w:val="18"/>
                <w:szCs w:val="18"/>
              </w:rPr>
            </w:pPr>
            <w:r>
              <w:rPr>
                <w:b/>
                <w:bCs/>
                <w:color w:val="121F6B"/>
                <w:sz w:val="18"/>
                <w:szCs w:val="18"/>
              </w:rPr>
              <w:t>Age group</w:t>
            </w:r>
          </w:p>
        </w:tc>
        <w:tc>
          <w:tcPr>
            <w:tcW w:w="1364" w:type="dxa"/>
            <w:tcBorders>
              <w:top w:val="single" w:sz="4" w:space="0" w:color="auto"/>
              <w:left w:val="single" w:sz="4" w:space="0" w:color="121F6B"/>
              <w:bottom w:val="nil"/>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color w:val="54534C"/>
                <w:sz w:val="18"/>
                <w:szCs w:val="18"/>
                <w:highlight w:val="yellow"/>
              </w:rPr>
            </w:pPr>
          </w:p>
        </w:tc>
        <w:tc>
          <w:tcPr>
            <w:tcW w:w="1364" w:type="dxa"/>
            <w:tcBorders>
              <w:top w:val="single" w:sz="4" w:space="0" w:color="auto"/>
              <w:left w:val="single" w:sz="4" w:space="0" w:color="121F6B"/>
              <w:bottom w:val="nil"/>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color w:val="54534C"/>
                <w:sz w:val="18"/>
                <w:szCs w:val="18"/>
                <w:highlight w:val="yellow"/>
              </w:rPr>
            </w:pPr>
          </w:p>
        </w:tc>
        <w:tc>
          <w:tcPr>
            <w:tcW w:w="1364" w:type="dxa"/>
            <w:tcBorders>
              <w:top w:val="single" w:sz="4" w:space="0" w:color="auto"/>
              <w:left w:val="single" w:sz="4" w:space="0" w:color="121F6B"/>
              <w:bottom w:val="nil"/>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color w:val="54534C"/>
                <w:sz w:val="18"/>
                <w:szCs w:val="18"/>
              </w:rPr>
            </w:pPr>
          </w:p>
        </w:tc>
        <w:tc>
          <w:tcPr>
            <w:tcW w:w="1364" w:type="dxa"/>
            <w:tcBorders>
              <w:top w:val="single" w:sz="4" w:space="0" w:color="auto"/>
              <w:left w:val="single" w:sz="4" w:space="0" w:color="121F6B"/>
              <w:bottom w:val="nil"/>
              <w:right w:val="nil"/>
            </w:tcBorders>
            <w:shd w:val="clear" w:color="auto" w:fill="D8DDF8"/>
            <w:vAlign w:val="center"/>
          </w:tcPr>
          <w:p w:rsidR="007A0A58" w:rsidRPr="0043547E" w:rsidRDefault="007A0A58" w:rsidP="00496DF8">
            <w:pPr>
              <w:tabs>
                <w:tab w:val="decimal" w:pos="840"/>
              </w:tabs>
              <w:spacing w:before="20" w:after="20" w:line="240" w:lineRule="auto"/>
              <w:ind w:right="-55"/>
              <w:rPr>
                <w:color w:val="54534C"/>
                <w:sz w:val="18"/>
                <w:szCs w:val="18"/>
                <w:highlight w:val="yellow"/>
              </w:rPr>
            </w:pPr>
          </w:p>
        </w:tc>
        <w:tc>
          <w:tcPr>
            <w:tcW w:w="1365" w:type="dxa"/>
            <w:tcBorders>
              <w:top w:val="single" w:sz="4" w:space="0" w:color="auto"/>
              <w:left w:val="single" w:sz="4" w:space="0" w:color="121F6B"/>
              <w:bottom w:val="nil"/>
              <w:right w:val="nil"/>
            </w:tcBorders>
            <w:shd w:val="clear" w:color="auto" w:fill="D8DDF8"/>
          </w:tcPr>
          <w:p w:rsidR="007A0A58" w:rsidRPr="0043547E" w:rsidRDefault="007A0A58" w:rsidP="00914D4E">
            <w:pPr>
              <w:tabs>
                <w:tab w:val="decimal" w:pos="851"/>
              </w:tabs>
              <w:spacing w:before="20" w:after="20" w:line="240" w:lineRule="auto"/>
              <w:ind w:right="-55"/>
              <w:rPr>
                <w:color w:val="54534C"/>
                <w:sz w:val="18"/>
                <w:szCs w:val="18"/>
                <w:highlight w:val="yellow"/>
              </w:rPr>
            </w:pPr>
          </w:p>
        </w:tc>
      </w:tr>
      <w:tr w:rsidR="007A0A58" w:rsidRPr="0043547E" w:rsidTr="00914D4E">
        <w:tc>
          <w:tcPr>
            <w:tcW w:w="2421" w:type="dxa"/>
            <w:tcBorders>
              <w:top w:val="nil"/>
              <w:left w:val="nil"/>
              <w:bottom w:val="nil"/>
              <w:right w:val="single" w:sz="4" w:space="0" w:color="121F6B"/>
            </w:tcBorders>
            <w:vAlign w:val="center"/>
          </w:tcPr>
          <w:p w:rsidR="007A0A58" w:rsidRPr="0043547E" w:rsidRDefault="007A0A58" w:rsidP="00914D4E">
            <w:pPr>
              <w:spacing w:before="20" w:after="20" w:line="240" w:lineRule="auto"/>
              <w:rPr>
                <w:sz w:val="18"/>
                <w:szCs w:val="18"/>
              </w:rPr>
            </w:pPr>
            <w:r>
              <w:rPr>
                <w:sz w:val="18"/>
                <w:szCs w:val="18"/>
              </w:rPr>
              <w:t>10</w:t>
            </w:r>
            <w:r>
              <w:rPr>
                <w:rFonts w:ascii="Courier New" w:hAnsi="Courier New" w:cs="Courier New"/>
                <w:sz w:val="18"/>
                <w:szCs w:val="18"/>
              </w:rPr>
              <w:t>-</w:t>
            </w:r>
            <w:r>
              <w:rPr>
                <w:sz w:val="18"/>
                <w:szCs w:val="18"/>
              </w:rPr>
              <w:t>13 years</w:t>
            </w:r>
          </w:p>
        </w:tc>
        <w:tc>
          <w:tcPr>
            <w:tcW w:w="1364" w:type="dxa"/>
            <w:tcBorders>
              <w:top w:val="nil"/>
              <w:left w:val="single" w:sz="4" w:space="0" w:color="121F6B"/>
              <w:bottom w:val="nil"/>
              <w:right w:val="single" w:sz="4" w:space="0" w:color="121F6B"/>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1,190</w:t>
            </w:r>
          </w:p>
        </w:tc>
        <w:tc>
          <w:tcPr>
            <w:tcW w:w="1364" w:type="dxa"/>
            <w:tcBorders>
              <w:top w:val="nil"/>
              <w:left w:val="single" w:sz="4" w:space="0" w:color="121F6B"/>
              <w:bottom w:val="nil"/>
              <w:right w:val="single" w:sz="4" w:space="0" w:color="121F6B"/>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1,428</w:t>
            </w:r>
          </w:p>
        </w:tc>
        <w:tc>
          <w:tcPr>
            <w:tcW w:w="1364" w:type="dxa"/>
            <w:tcBorders>
              <w:top w:val="nil"/>
              <w:left w:val="single" w:sz="4" w:space="0" w:color="121F6B"/>
              <w:bottom w:val="nil"/>
              <w:right w:val="single" w:sz="4" w:space="0" w:color="121F6B"/>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1,278</w:t>
            </w:r>
          </w:p>
        </w:tc>
        <w:tc>
          <w:tcPr>
            <w:tcW w:w="1364" w:type="dxa"/>
            <w:tcBorders>
              <w:top w:val="nil"/>
              <w:left w:val="single" w:sz="4" w:space="0" w:color="121F6B"/>
              <w:bottom w:val="nil"/>
              <w:right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1,084</w:t>
            </w:r>
          </w:p>
        </w:tc>
        <w:tc>
          <w:tcPr>
            <w:tcW w:w="1365" w:type="dxa"/>
            <w:tcBorders>
              <w:top w:val="nil"/>
              <w:left w:val="single" w:sz="4" w:space="0" w:color="121F6B"/>
              <w:bottom w:val="nil"/>
              <w:right w:val="nil"/>
            </w:tcBorders>
          </w:tcPr>
          <w:p w:rsidR="007A0A58" w:rsidRDefault="007A0A58" w:rsidP="00914D4E">
            <w:pPr>
              <w:tabs>
                <w:tab w:val="decimal" w:pos="851"/>
              </w:tabs>
              <w:spacing w:before="20" w:after="20" w:line="240" w:lineRule="auto"/>
              <w:ind w:right="-55"/>
              <w:rPr>
                <w:sz w:val="18"/>
                <w:szCs w:val="18"/>
              </w:rPr>
            </w:pPr>
            <w:r>
              <w:rPr>
                <w:sz w:val="18"/>
                <w:szCs w:val="18"/>
              </w:rPr>
              <w:t>4,980</w:t>
            </w:r>
          </w:p>
        </w:tc>
      </w:tr>
      <w:tr w:rsidR="007A0A58" w:rsidRPr="0043547E" w:rsidTr="00914D4E">
        <w:tc>
          <w:tcPr>
            <w:tcW w:w="2421" w:type="dxa"/>
            <w:tcBorders>
              <w:top w:val="nil"/>
              <w:left w:val="nil"/>
              <w:bottom w:val="nil"/>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Pr>
                <w:sz w:val="18"/>
                <w:szCs w:val="18"/>
              </w:rPr>
              <w:t>14</w:t>
            </w:r>
            <w:r>
              <w:rPr>
                <w:rFonts w:ascii="Courier New" w:hAnsi="Courier New" w:cs="Courier New"/>
                <w:sz w:val="18"/>
                <w:szCs w:val="18"/>
              </w:rPr>
              <w:t>-</w:t>
            </w:r>
            <w:r>
              <w:rPr>
                <w:sz w:val="18"/>
                <w:szCs w:val="18"/>
              </w:rPr>
              <w:t>16 years</w:t>
            </w:r>
          </w:p>
        </w:tc>
        <w:tc>
          <w:tcPr>
            <w:tcW w:w="1364" w:type="dxa"/>
            <w:tcBorders>
              <w:top w:val="nil"/>
              <w:left w:val="single" w:sz="4" w:space="0" w:color="121F6B"/>
              <w:bottom w:val="nil"/>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3,259</w:t>
            </w:r>
          </w:p>
        </w:tc>
        <w:tc>
          <w:tcPr>
            <w:tcW w:w="1364" w:type="dxa"/>
            <w:tcBorders>
              <w:top w:val="nil"/>
              <w:left w:val="single" w:sz="4" w:space="0" w:color="121F6B"/>
              <w:bottom w:val="nil"/>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3,370</w:t>
            </w:r>
          </w:p>
        </w:tc>
        <w:tc>
          <w:tcPr>
            <w:tcW w:w="1364" w:type="dxa"/>
            <w:tcBorders>
              <w:top w:val="nil"/>
              <w:left w:val="single" w:sz="4" w:space="0" w:color="121F6B"/>
              <w:bottom w:val="nil"/>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2,887</w:t>
            </w:r>
          </w:p>
        </w:tc>
        <w:tc>
          <w:tcPr>
            <w:tcW w:w="1364" w:type="dxa"/>
            <w:tcBorders>
              <w:top w:val="nil"/>
              <w:left w:val="single" w:sz="4" w:space="0" w:color="121F6B"/>
              <w:bottom w:val="nil"/>
              <w:right w:val="nil"/>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2,287</w:t>
            </w:r>
          </w:p>
        </w:tc>
        <w:tc>
          <w:tcPr>
            <w:tcW w:w="1365" w:type="dxa"/>
            <w:tcBorders>
              <w:top w:val="nil"/>
              <w:left w:val="single" w:sz="4" w:space="0" w:color="121F6B"/>
              <w:bottom w:val="nil"/>
              <w:right w:val="nil"/>
            </w:tcBorders>
            <w:shd w:val="clear" w:color="auto" w:fill="D8DDF8"/>
          </w:tcPr>
          <w:p w:rsidR="007A0A58" w:rsidRDefault="007A0A58" w:rsidP="00914D4E">
            <w:pPr>
              <w:tabs>
                <w:tab w:val="decimal" w:pos="851"/>
              </w:tabs>
              <w:spacing w:before="20" w:after="20" w:line="240" w:lineRule="auto"/>
              <w:ind w:right="-55"/>
              <w:rPr>
                <w:sz w:val="18"/>
                <w:szCs w:val="18"/>
              </w:rPr>
            </w:pPr>
            <w:r>
              <w:rPr>
                <w:sz w:val="18"/>
                <w:szCs w:val="18"/>
              </w:rPr>
              <w:t>11,803</w:t>
            </w:r>
          </w:p>
        </w:tc>
      </w:tr>
      <w:tr w:rsidR="007A0A58" w:rsidRPr="0043547E" w:rsidTr="00914D4E">
        <w:tc>
          <w:tcPr>
            <w:tcW w:w="2421" w:type="dxa"/>
            <w:tcBorders>
              <w:top w:val="single" w:sz="4" w:space="0" w:color="FFFFFF" w:themeColor="background1"/>
              <w:left w:val="nil"/>
              <w:bottom w:val="nil"/>
            </w:tcBorders>
            <w:vAlign w:val="center"/>
          </w:tcPr>
          <w:p w:rsidR="007A0A58" w:rsidRPr="0043547E" w:rsidRDefault="007A0A58" w:rsidP="00914D4E">
            <w:pPr>
              <w:spacing w:before="20" w:after="20" w:line="240" w:lineRule="auto"/>
              <w:rPr>
                <w:sz w:val="18"/>
                <w:szCs w:val="18"/>
              </w:rPr>
            </w:pPr>
            <w:r>
              <w:rPr>
                <w:sz w:val="18"/>
                <w:szCs w:val="18"/>
              </w:rPr>
              <w:t>17 years or over</w:t>
            </w:r>
            <w:r w:rsidRPr="00AE4554">
              <w:rPr>
                <w:sz w:val="18"/>
                <w:szCs w:val="18"/>
                <w:vertAlign w:val="superscript"/>
              </w:rPr>
              <w:t>2</w:t>
            </w:r>
          </w:p>
        </w:tc>
        <w:tc>
          <w:tcPr>
            <w:tcW w:w="1364" w:type="dxa"/>
            <w:tcBorders>
              <w:top w:val="single" w:sz="4" w:space="0" w:color="FFFFFF" w:themeColor="background1"/>
              <w:bottom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165</w:t>
            </w:r>
          </w:p>
        </w:tc>
        <w:tc>
          <w:tcPr>
            <w:tcW w:w="1364" w:type="dxa"/>
            <w:tcBorders>
              <w:top w:val="single" w:sz="4" w:space="0" w:color="FFFFFF" w:themeColor="background1"/>
              <w:bottom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146</w:t>
            </w:r>
          </w:p>
        </w:tc>
        <w:tc>
          <w:tcPr>
            <w:tcW w:w="1364" w:type="dxa"/>
            <w:tcBorders>
              <w:top w:val="single" w:sz="4" w:space="0" w:color="FFFFFF" w:themeColor="background1"/>
              <w:bottom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119</w:t>
            </w:r>
          </w:p>
        </w:tc>
        <w:tc>
          <w:tcPr>
            <w:tcW w:w="1364" w:type="dxa"/>
            <w:tcBorders>
              <w:top w:val="single" w:sz="4" w:space="0" w:color="FFFFFF" w:themeColor="background1"/>
              <w:bottom w:val="nil"/>
              <w:right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104</w:t>
            </w:r>
          </w:p>
        </w:tc>
        <w:tc>
          <w:tcPr>
            <w:tcW w:w="1365" w:type="dxa"/>
            <w:tcBorders>
              <w:top w:val="single" w:sz="4" w:space="0" w:color="FFFFFF" w:themeColor="background1"/>
              <w:bottom w:val="nil"/>
              <w:right w:val="nil"/>
            </w:tcBorders>
          </w:tcPr>
          <w:p w:rsidR="007A0A58" w:rsidRDefault="007A0A58" w:rsidP="00914D4E">
            <w:pPr>
              <w:tabs>
                <w:tab w:val="decimal" w:pos="851"/>
              </w:tabs>
              <w:spacing w:before="20" w:after="20" w:line="240" w:lineRule="auto"/>
              <w:ind w:right="-55"/>
              <w:rPr>
                <w:sz w:val="18"/>
                <w:szCs w:val="18"/>
              </w:rPr>
            </w:pPr>
            <w:r>
              <w:rPr>
                <w:sz w:val="18"/>
                <w:szCs w:val="18"/>
              </w:rPr>
              <w:t>534</w:t>
            </w:r>
          </w:p>
        </w:tc>
      </w:tr>
      <w:tr w:rsidR="007A0A58" w:rsidRPr="0043547E" w:rsidTr="00914D4E">
        <w:tc>
          <w:tcPr>
            <w:tcW w:w="2421" w:type="dxa"/>
            <w:tcBorders>
              <w:top w:val="single" w:sz="4" w:space="0" w:color="auto"/>
              <w:left w:val="nil"/>
              <w:bottom w:val="nil"/>
              <w:right w:val="single" w:sz="4" w:space="0" w:color="121F6B"/>
            </w:tcBorders>
            <w:shd w:val="clear" w:color="auto" w:fill="D8DDF8"/>
            <w:vAlign w:val="center"/>
          </w:tcPr>
          <w:p w:rsidR="007A0A58" w:rsidRPr="0043547E" w:rsidRDefault="007A0A58" w:rsidP="00914D4E">
            <w:pPr>
              <w:spacing w:before="20" w:after="20" w:line="240" w:lineRule="auto"/>
              <w:rPr>
                <w:b/>
                <w:color w:val="54534C"/>
                <w:sz w:val="18"/>
                <w:szCs w:val="18"/>
              </w:rPr>
            </w:pPr>
            <w:r>
              <w:rPr>
                <w:b/>
                <w:bCs/>
                <w:color w:val="121F6B"/>
                <w:sz w:val="18"/>
                <w:szCs w:val="18"/>
              </w:rPr>
              <w:t>Police District</w:t>
            </w:r>
          </w:p>
        </w:tc>
        <w:tc>
          <w:tcPr>
            <w:tcW w:w="1364" w:type="dxa"/>
            <w:tcBorders>
              <w:top w:val="single" w:sz="4" w:space="0" w:color="auto"/>
              <w:left w:val="single" w:sz="4" w:space="0" w:color="121F6B"/>
              <w:bottom w:val="nil"/>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color w:val="54534C"/>
                <w:sz w:val="18"/>
                <w:szCs w:val="18"/>
                <w:highlight w:val="yellow"/>
              </w:rPr>
            </w:pPr>
          </w:p>
        </w:tc>
        <w:tc>
          <w:tcPr>
            <w:tcW w:w="1364" w:type="dxa"/>
            <w:tcBorders>
              <w:top w:val="single" w:sz="4" w:space="0" w:color="auto"/>
              <w:left w:val="single" w:sz="4" w:space="0" w:color="121F6B"/>
              <w:bottom w:val="nil"/>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color w:val="54534C"/>
                <w:sz w:val="18"/>
                <w:szCs w:val="18"/>
                <w:highlight w:val="yellow"/>
              </w:rPr>
            </w:pPr>
          </w:p>
        </w:tc>
        <w:tc>
          <w:tcPr>
            <w:tcW w:w="1364" w:type="dxa"/>
            <w:tcBorders>
              <w:top w:val="single" w:sz="4" w:space="0" w:color="auto"/>
              <w:left w:val="single" w:sz="4" w:space="0" w:color="121F6B"/>
              <w:bottom w:val="nil"/>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color w:val="54534C"/>
                <w:sz w:val="18"/>
                <w:szCs w:val="18"/>
              </w:rPr>
            </w:pPr>
          </w:p>
        </w:tc>
        <w:tc>
          <w:tcPr>
            <w:tcW w:w="1364" w:type="dxa"/>
            <w:tcBorders>
              <w:top w:val="single" w:sz="4" w:space="0" w:color="auto"/>
              <w:left w:val="single" w:sz="4" w:space="0" w:color="121F6B"/>
              <w:bottom w:val="nil"/>
              <w:right w:val="nil"/>
            </w:tcBorders>
            <w:shd w:val="clear" w:color="auto" w:fill="D8DDF8"/>
            <w:vAlign w:val="center"/>
          </w:tcPr>
          <w:p w:rsidR="007A0A58" w:rsidRPr="0043547E" w:rsidRDefault="007A0A58" w:rsidP="00496DF8">
            <w:pPr>
              <w:tabs>
                <w:tab w:val="decimal" w:pos="840"/>
              </w:tabs>
              <w:spacing w:before="20" w:after="20" w:line="240" w:lineRule="auto"/>
              <w:ind w:right="-55"/>
              <w:rPr>
                <w:color w:val="54534C"/>
                <w:sz w:val="18"/>
                <w:szCs w:val="18"/>
                <w:highlight w:val="yellow"/>
              </w:rPr>
            </w:pPr>
          </w:p>
        </w:tc>
        <w:tc>
          <w:tcPr>
            <w:tcW w:w="1365" w:type="dxa"/>
            <w:tcBorders>
              <w:top w:val="single" w:sz="4" w:space="0" w:color="auto"/>
              <w:left w:val="single" w:sz="4" w:space="0" w:color="121F6B"/>
              <w:bottom w:val="nil"/>
              <w:right w:val="nil"/>
            </w:tcBorders>
            <w:shd w:val="clear" w:color="auto" w:fill="D8DDF8"/>
          </w:tcPr>
          <w:p w:rsidR="007A0A58" w:rsidRPr="0043547E" w:rsidRDefault="007A0A58" w:rsidP="00914D4E">
            <w:pPr>
              <w:tabs>
                <w:tab w:val="decimal" w:pos="851"/>
              </w:tabs>
              <w:spacing w:before="20" w:after="20" w:line="240" w:lineRule="auto"/>
              <w:ind w:right="-55"/>
              <w:rPr>
                <w:color w:val="54534C"/>
                <w:sz w:val="18"/>
                <w:szCs w:val="18"/>
                <w:highlight w:val="yellow"/>
              </w:rPr>
            </w:pPr>
          </w:p>
        </w:tc>
      </w:tr>
      <w:tr w:rsidR="007A0A58" w:rsidRPr="0043547E" w:rsidTr="00914D4E">
        <w:tc>
          <w:tcPr>
            <w:tcW w:w="2421" w:type="dxa"/>
            <w:tcBorders>
              <w:top w:val="nil"/>
              <w:left w:val="nil"/>
              <w:bottom w:val="nil"/>
              <w:right w:val="single" w:sz="4" w:space="0" w:color="121F6B"/>
            </w:tcBorders>
            <w:vAlign w:val="center"/>
          </w:tcPr>
          <w:p w:rsidR="007A0A58" w:rsidRPr="0043547E" w:rsidRDefault="007A0A58" w:rsidP="00914D4E">
            <w:pPr>
              <w:spacing w:before="20" w:after="20" w:line="240" w:lineRule="auto"/>
              <w:rPr>
                <w:sz w:val="18"/>
                <w:szCs w:val="18"/>
              </w:rPr>
            </w:pPr>
            <w:r>
              <w:rPr>
                <w:sz w:val="18"/>
                <w:szCs w:val="18"/>
              </w:rPr>
              <w:t>Northland</w:t>
            </w:r>
          </w:p>
        </w:tc>
        <w:tc>
          <w:tcPr>
            <w:tcW w:w="1364" w:type="dxa"/>
            <w:tcBorders>
              <w:top w:val="nil"/>
              <w:left w:val="single" w:sz="4" w:space="0" w:color="121F6B"/>
              <w:bottom w:val="nil"/>
              <w:right w:val="single" w:sz="4" w:space="0" w:color="121F6B"/>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252</w:t>
            </w:r>
          </w:p>
        </w:tc>
        <w:tc>
          <w:tcPr>
            <w:tcW w:w="1364" w:type="dxa"/>
            <w:tcBorders>
              <w:top w:val="nil"/>
              <w:left w:val="single" w:sz="4" w:space="0" w:color="121F6B"/>
              <w:bottom w:val="nil"/>
              <w:right w:val="single" w:sz="4" w:space="0" w:color="121F6B"/>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252</w:t>
            </w:r>
          </w:p>
        </w:tc>
        <w:tc>
          <w:tcPr>
            <w:tcW w:w="1364" w:type="dxa"/>
            <w:tcBorders>
              <w:top w:val="nil"/>
              <w:left w:val="single" w:sz="4" w:space="0" w:color="121F6B"/>
              <w:bottom w:val="nil"/>
              <w:right w:val="single" w:sz="4" w:space="0" w:color="121F6B"/>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273</w:t>
            </w:r>
          </w:p>
        </w:tc>
        <w:tc>
          <w:tcPr>
            <w:tcW w:w="1364" w:type="dxa"/>
            <w:tcBorders>
              <w:top w:val="nil"/>
              <w:left w:val="single" w:sz="4" w:space="0" w:color="121F6B"/>
              <w:bottom w:val="nil"/>
              <w:right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191</w:t>
            </w:r>
          </w:p>
        </w:tc>
        <w:tc>
          <w:tcPr>
            <w:tcW w:w="1365" w:type="dxa"/>
            <w:tcBorders>
              <w:top w:val="nil"/>
              <w:left w:val="single" w:sz="4" w:space="0" w:color="121F6B"/>
              <w:bottom w:val="nil"/>
              <w:right w:val="nil"/>
            </w:tcBorders>
          </w:tcPr>
          <w:p w:rsidR="007A0A58" w:rsidRDefault="007A0A58" w:rsidP="00914D4E">
            <w:pPr>
              <w:tabs>
                <w:tab w:val="decimal" w:pos="851"/>
              </w:tabs>
              <w:spacing w:before="20" w:after="20" w:line="240" w:lineRule="auto"/>
              <w:ind w:right="-55"/>
              <w:rPr>
                <w:sz w:val="18"/>
                <w:szCs w:val="18"/>
              </w:rPr>
            </w:pPr>
            <w:r>
              <w:rPr>
                <w:sz w:val="18"/>
                <w:szCs w:val="18"/>
              </w:rPr>
              <w:t>968</w:t>
            </w:r>
          </w:p>
        </w:tc>
      </w:tr>
      <w:tr w:rsidR="007A0A58" w:rsidRPr="0043547E" w:rsidTr="00914D4E">
        <w:tc>
          <w:tcPr>
            <w:tcW w:w="2421" w:type="dxa"/>
            <w:tcBorders>
              <w:top w:val="nil"/>
              <w:left w:val="nil"/>
              <w:bottom w:val="nil"/>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Pr>
                <w:sz w:val="18"/>
                <w:szCs w:val="18"/>
              </w:rPr>
              <w:t>Waitemata</w:t>
            </w:r>
          </w:p>
        </w:tc>
        <w:tc>
          <w:tcPr>
            <w:tcW w:w="1364" w:type="dxa"/>
            <w:tcBorders>
              <w:top w:val="nil"/>
              <w:left w:val="single" w:sz="4" w:space="0" w:color="121F6B"/>
              <w:bottom w:val="nil"/>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326</w:t>
            </w:r>
          </w:p>
        </w:tc>
        <w:tc>
          <w:tcPr>
            <w:tcW w:w="1364" w:type="dxa"/>
            <w:tcBorders>
              <w:top w:val="nil"/>
              <w:left w:val="single" w:sz="4" w:space="0" w:color="121F6B"/>
              <w:bottom w:val="nil"/>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303</w:t>
            </w:r>
          </w:p>
        </w:tc>
        <w:tc>
          <w:tcPr>
            <w:tcW w:w="1364" w:type="dxa"/>
            <w:tcBorders>
              <w:top w:val="nil"/>
              <w:left w:val="single" w:sz="4" w:space="0" w:color="121F6B"/>
              <w:bottom w:val="nil"/>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296</w:t>
            </w:r>
          </w:p>
        </w:tc>
        <w:tc>
          <w:tcPr>
            <w:tcW w:w="1364" w:type="dxa"/>
            <w:tcBorders>
              <w:top w:val="nil"/>
              <w:left w:val="single" w:sz="4" w:space="0" w:color="121F6B"/>
              <w:bottom w:val="nil"/>
              <w:right w:val="nil"/>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219</w:t>
            </w:r>
          </w:p>
        </w:tc>
        <w:tc>
          <w:tcPr>
            <w:tcW w:w="1365" w:type="dxa"/>
            <w:tcBorders>
              <w:top w:val="nil"/>
              <w:left w:val="single" w:sz="4" w:space="0" w:color="121F6B"/>
              <w:bottom w:val="nil"/>
              <w:right w:val="nil"/>
            </w:tcBorders>
            <w:shd w:val="clear" w:color="auto" w:fill="D8DDF8"/>
          </w:tcPr>
          <w:p w:rsidR="007A0A58" w:rsidRDefault="007A0A58" w:rsidP="00914D4E">
            <w:pPr>
              <w:tabs>
                <w:tab w:val="decimal" w:pos="851"/>
              </w:tabs>
              <w:spacing w:before="20" w:after="20" w:line="240" w:lineRule="auto"/>
              <w:ind w:right="-55"/>
              <w:rPr>
                <w:sz w:val="18"/>
                <w:szCs w:val="18"/>
              </w:rPr>
            </w:pPr>
            <w:r>
              <w:rPr>
                <w:sz w:val="18"/>
                <w:szCs w:val="18"/>
              </w:rPr>
              <w:t>1,144</w:t>
            </w:r>
          </w:p>
        </w:tc>
      </w:tr>
      <w:tr w:rsidR="007A0A58" w:rsidRPr="0043547E" w:rsidTr="00914D4E">
        <w:tc>
          <w:tcPr>
            <w:tcW w:w="2421" w:type="dxa"/>
            <w:tcBorders>
              <w:top w:val="nil"/>
              <w:left w:val="nil"/>
              <w:bottom w:val="nil"/>
              <w:right w:val="single" w:sz="4" w:space="0" w:color="121F6B"/>
            </w:tcBorders>
            <w:vAlign w:val="center"/>
          </w:tcPr>
          <w:p w:rsidR="007A0A58" w:rsidRPr="0043547E" w:rsidRDefault="007A0A58" w:rsidP="00914D4E">
            <w:pPr>
              <w:spacing w:before="20" w:after="20" w:line="240" w:lineRule="auto"/>
              <w:rPr>
                <w:sz w:val="18"/>
                <w:szCs w:val="18"/>
              </w:rPr>
            </w:pPr>
            <w:r>
              <w:rPr>
                <w:sz w:val="18"/>
                <w:szCs w:val="18"/>
              </w:rPr>
              <w:t>Auckland City</w:t>
            </w:r>
          </w:p>
        </w:tc>
        <w:tc>
          <w:tcPr>
            <w:tcW w:w="1364" w:type="dxa"/>
            <w:tcBorders>
              <w:top w:val="nil"/>
              <w:left w:val="single" w:sz="4" w:space="0" w:color="121F6B"/>
              <w:bottom w:val="nil"/>
              <w:right w:val="single" w:sz="4" w:space="0" w:color="121F6B"/>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162</w:t>
            </w:r>
          </w:p>
        </w:tc>
        <w:tc>
          <w:tcPr>
            <w:tcW w:w="1364" w:type="dxa"/>
            <w:tcBorders>
              <w:top w:val="nil"/>
              <w:left w:val="single" w:sz="4" w:space="0" w:color="121F6B"/>
              <w:bottom w:val="nil"/>
              <w:right w:val="single" w:sz="4" w:space="0" w:color="121F6B"/>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193</w:t>
            </w:r>
          </w:p>
        </w:tc>
        <w:tc>
          <w:tcPr>
            <w:tcW w:w="1364" w:type="dxa"/>
            <w:tcBorders>
              <w:top w:val="nil"/>
              <w:left w:val="single" w:sz="4" w:space="0" w:color="121F6B"/>
              <w:bottom w:val="nil"/>
              <w:right w:val="single" w:sz="4" w:space="0" w:color="121F6B"/>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209</w:t>
            </w:r>
          </w:p>
        </w:tc>
        <w:tc>
          <w:tcPr>
            <w:tcW w:w="1364" w:type="dxa"/>
            <w:tcBorders>
              <w:top w:val="nil"/>
              <w:left w:val="single" w:sz="4" w:space="0" w:color="121F6B"/>
              <w:bottom w:val="nil"/>
              <w:right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171</w:t>
            </w:r>
          </w:p>
        </w:tc>
        <w:tc>
          <w:tcPr>
            <w:tcW w:w="1365" w:type="dxa"/>
            <w:tcBorders>
              <w:top w:val="nil"/>
              <w:left w:val="single" w:sz="4" w:space="0" w:color="121F6B"/>
              <w:bottom w:val="nil"/>
              <w:right w:val="nil"/>
            </w:tcBorders>
          </w:tcPr>
          <w:p w:rsidR="007A0A58" w:rsidRDefault="007A0A58" w:rsidP="00914D4E">
            <w:pPr>
              <w:tabs>
                <w:tab w:val="decimal" w:pos="851"/>
              </w:tabs>
              <w:spacing w:before="20" w:after="20" w:line="240" w:lineRule="auto"/>
              <w:ind w:right="-55"/>
              <w:rPr>
                <w:sz w:val="18"/>
                <w:szCs w:val="18"/>
              </w:rPr>
            </w:pPr>
            <w:r>
              <w:rPr>
                <w:sz w:val="18"/>
                <w:szCs w:val="18"/>
              </w:rPr>
              <w:t>735</w:t>
            </w:r>
          </w:p>
        </w:tc>
      </w:tr>
      <w:tr w:rsidR="007A0A58" w:rsidRPr="0043547E" w:rsidTr="00914D4E">
        <w:tc>
          <w:tcPr>
            <w:tcW w:w="2421" w:type="dxa"/>
            <w:tcBorders>
              <w:top w:val="nil"/>
              <w:left w:val="nil"/>
              <w:bottom w:val="nil"/>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Pr>
                <w:sz w:val="18"/>
                <w:szCs w:val="18"/>
              </w:rPr>
              <w:t>Counties Manukau</w:t>
            </w:r>
          </w:p>
        </w:tc>
        <w:tc>
          <w:tcPr>
            <w:tcW w:w="1364" w:type="dxa"/>
            <w:tcBorders>
              <w:top w:val="nil"/>
              <w:left w:val="single" w:sz="4" w:space="0" w:color="121F6B"/>
              <w:bottom w:val="nil"/>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363</w:t>
            </w:r>
          </w:p>
        </w:tc>
        <w:tc>
          <w:tcPr>
            <w:tcW w:w="1364" w:type="dxa"/>
            <w:tcBorders>
              <w:top w:val="nil"/>
              <w:left w:val="single" w:sz="4" w:space="0" w:color="121F6B"/>
              <w:bottom w:val="nil"/>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456</w:t>
            </w:r>
          </w:p>
        </w:tc>
        <w:tc>
          <w:tcPr>
            <w:tcW w:w="1364" w:type="dxa"/>
            <w:tcBorders>
              <w:top w:val="nil"/>
              <w:left w:val="single" w:sz="4" w:space="0" w:color="121F6B"/>
              <w:bottom w:val="nil"/>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516</w:t>
            </w:r>
          </w:p>
        </w:tc>
        <w:tc>
          <w:tcPr>
            <w:tcW w:w="1364" w:type="dxa"/>
            <w:tcBorders>
              <w:top w:val="nil"/>
              <w:left w:val="single" w:sz="4" w:space="0" w:color="121F6B"/>
              <w:bottom w:val="nil"/>
              <w:right w:val="nil"/>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424</w:t>
            </w:r>
          </w:p>
        </w:tc>
        <w:tc>
          <w:tcPr>
            <w:tcW w:w="1365" w:type="dxa"/>
            <w:tcBorders>
              <w:top w:val="nil"/>
              <w:left w:val="single" w:sz="4" w:space="0" w:color="121F6B"/>
              <w:bottom w:val="nil"/>
              <w:right w:val="nil"/>
            </w:tcBorders>
            <w:shd w:val="clear" w:color="auto" w:fill="D8DDF8"/>
          </w:tcPr>
          <w:p w:rsidR="007A0A58" w:rsidRDefault="007A0A58" w:rsidP="00914D4E">
            <w:pPr>
              <w:tabs>
                <w:tab w:val="decimal" w:pos="851"/>
              </w:tabs>
              <w:spacing w:before="20" w:after="20" w:line="240" w:lineRule="auto"/>
              <w:ind w:right="-55"/>
              <w:rPr>
                <w:sz w:val="18"/>
                <w:szCs w:val="18"/>
              </w:rPr>
            </w:pPr>
            <w:r>
              <w:rPr>
                <w:sz w:val="18"/>
                <w:szCs w:val="18"/>
              </w:rPr>
              <w:t>1,759</w:t>
            </w:r>
          </w:p>
        </w:tc>
      </w:tr>
      <w:tr w:rsidR="007A0A58" w:rsidRPr="0043547E" w:rsidTr="00914D4E">
        <w:tc>
          <w:tcPr>
            <w:tcW w:w="2421" w:type="dxa"/>
            <w:tcBorders>
              <w:top w:val="single" w:sz="4" w:space="0" w:color="FFFFFF" w:themeColor="background1"/>
              <w:left w:val="nil"/>
              <w:bottom w:val="nil"/>
            </w:tcBorders>
            <w:vAlign w:val="center"/>
          </w:tcPr>
          <w:p w:rsidR="007A0A58" w:rsidRPr="0043547E" w:rsidRDefault="007A0A58" w:rsidP="00914D4E">
            <w:pPr>
              <w:spacing w:before="20" w:after="20" w:line="240" w:lineRule="auto"/>
              <w:rPr>
                <w:sz w:val="18"/>
                <w:szCs w:val="18"/>
              </w:rPr>
            </w:pPr>
            <w:r>
              <w:rPr>
                <w:sz w:val="18"/>
                <w:szCs w:val="18"/>
              </w:rPr>
              <w:t>Waikato</w:t>
            </w:r>
          </w:p>
        </w:tc>
        <w:tc>
          <w:tcPr>
            <w:tcW w:w="1364" w:type="dxa"/>
            <w:tcBorders>
              <w:top w:val="single" w:sz="4" w:space="0" w:color="FFFFFF" w:themeColor="background1"/>
              <w:bottom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333</w:t>
            </w:r>
          </w:p>
        </w:tc>
        <w:tc>
          <w:tcPr>
            <w:tcW w:w="1364" w:type="dxa"/>
            <w:tcBorders>
              <w:top w:val="single" w:sz="4" w:space="0" w:color="FFFFFF" w:themeColor="background1"/>
              <w:bottom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515</w:t>
            </w:r>
          </w:p>
        </w:tc>
        <w:tc>
          <w:tcPr>
            <w:tcW w:w="1364" w:type="dxa"/>
            <w:tcBorders>
              <w:top w:val="single" w:sz="4" w:space="0" w:color="FFFFFF" w:themeColor="background1"/>
              <w:bottom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324</w:t>
            </w:r>
          </w:p>
        </w:tc>
        <w:tc>
          <w:tcPr>
            <w:tcW w:w="1364" w:type="dxa"/>
            <w:tcBorders>
              <w:top w:val="single" w:sz="4" w:space="0" w:color="FFFFFF" w:themeColor="background1"/>
              <w:bottom w:val="nil"/>
              <w:right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243</w:t>
            </w:r>
          </w:p>
        </w:tc>
        <w:tc>
          <w:tcPr>
            <w:tcW w:w="1365" w:type="dxa"/>
            <w:tcBorders>
              <w:top w:val="single" w:sz="4" w:space="0" w:color="FFFFFF" w:themeColor="background1"/>
              <w:bottom w:val="nil"/>
              <w:right w:val="nil"/>
            </w:tcBorders>
          </w:tcPr>
          <w:p w:rsidR="007A0A58" w:rsidRDefault="007A0A58" w:rsidP="00914D4E">
            <w:pPr>
              <w:tabs>
                <w:tab w:val="decimal" w:pos="851"/>
              </w:tabs>
              <w:spacing w:before="20" w:after="20" w:line="240" w:lineRule="auto"/>
              <w:ind w:right="-55"/>
              <w:rPr>
                <w:sz w:val="18"/>
                <w:szCs w:val="18"/>
              </w:rPr>
            </w:pPr>
            <w:r>
              <w:rPr>
                <w:sz w:val="18"/>
                <w:szCs w:val="18"/>
              </w:rPr>
              <w:t>1,415</w:t>
            </w:r>
          </w:p>
        </w:tc>
      </w:tr>
      <w:tr w:rsidR="007A0A58" w:rsidRPr="0043547E" w:rsidTr="00914D4E">
        <w:tc>
          <w:tcPr>
            <w:tcW w:w="2421" w:type="dxa"/>
            <w:tcBorders>
              <w:top w:val="nil"/>
              <w:left w:val="nil"/>
              <w:bottom w:val="single" w:sz="4" w:space="0" w:color="FFFFFF" w:themeColor="background1"/>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Pr>
                <w:sz w:val="18"/>
                <w:szCs w:val="18"/>
              </w:rPr>
              <w:t>Bay of Plenty</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720</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648</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563</w:t>
            </w:r>
          </w:p>
        </w:tc>
        <w:tc>
          <w:tcPr>
            <w:tcW w:w="1364" w:type="dxa"/>
            <w:tcBorders>
              <w:top w:val="nil"/>
              <w:left w:val="single" w:sz="4" w:space="0" w:color="121F6B"/>
              <w:bottom w:val="single" w:sz="4" w:space="0" w:color="FFFFFF" w:themeColor="background1"/>
              <w:right w:val="nil"/>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481</w:t>
            </w:r>
          </w:p>
        </w:tc>
        <w:tc>
          <w:tcPr>
            <w:tcW w:w="1365" w:type="dxa"/>
            <w:tcBorders>
              <w:top w:val="nil"/>
              <w:left w:val="single" w:sz="4" w:space="0" w:color="121F6B"/>
              <w:bottom w:val="single" w:sz="4" w:space="0" w:color="FFFFFF" w:themeColor="background1"/>
              <w:right w:val="nil"/>
            </w:tcBorders>
            <w:shd w:val="clear" w:color="auto" w:fill="D8DDF8"/>
          </w:tcPr>
          <w:p w:rsidR="007A0A58" w:rsidRDefault="007A0A58" w:rsidP="00914D4E">
            <w:pPr>
              <w:tabs>
                <w:tab w:val="decimal" w:pos="851"/>
              </w:tabs>
              <w:spacing w:before="20" w:after="20" w:line="240" w:lineRule="auto"/>
              <w:ind w:right="-55"/>
              <w:rPr>
                <w:sz w:val="18"/>
                <w:szCs w:val="18"/>
              </w:rPr>
            </w:pPr>
            <w:r>
              <w:rPr>
                <w:sz w:val="18"/>
                <w:szCs w:val="18"/>
              </w:rPr>
              <w:t>2,412</w:t>
            </w:r>
          </w:p>
        </w:tc>
      </w:tr>
      <w:tr w:rsidR="007A0A58" w:rsidRPr="0043547E" w:rsidTr="00914D4E">
        <w:tc>
          <w:tcPr>
            <w:tcW w:w="2421" w:type="dxa"/>
            <w:tcBorders>
              <w:top w:val="single" w:sz="4" w:space="0" w:color="FFFFFF" w:themeColor="background1"/>
              <w:left w:val="nil"/>
              <w:bottom w:val="nil"/>
            </w:tcBorders>
            <w:vAlign w:val="center"/>
          </w:tcPr>
          <w:p w:rsidR="007A0A58" w:rsidRPr="0043547E" w:rsidRDefault="007A0A58" w:rsidP="00914D4E">
            <w:pPr>
              <w:spacing w:before="20" w:after="20" w:line="240" w:lineRule="auto"/>
              <w:rPr>
                <w:sz w:val="18"/>
                <w:szCs w:val="18"/>
              </w:rPr>
            </w:pPr>
            <w:r>
              <w:rPr>
                <w:sz w:val="18"/>
                <w:szCs w:val="18"/>
              </w:rPr>
              <w:t>Eastern</w:t>
            </w:r>
          </w:p>
        </w:tc>
        <w:tc>
          <w:tcPr>
            <w:tcW w:w="1364" w:type="dxa"/>
            <w:tcBorders>
              <w:top w:val="single" w:sz="4" w:space="0" w:color="FFFFFF" w:themeColor="background1"/>
              <w:bottom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256</w:t>
            </w:r>
          </w:p>
        </w:tc>
        <w:tc>
          <w:tcPr>
            <w:tcW w:w="1364" w:type="dxa"/>
            <w:tcBorders>
              <w:top w:val="single" w:sz="4" w:space="0" w:color="FFFFFF" w:themeColor="background1"/>
              <w:bottom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330</w:t>
            </w:r>
          </w:p>
        </w:tc>
        <w:tc>
          <w:tcPr>
            <w:tcW w:w="1364" w:type="dxa"/>
            <w:tcBorders>
              <w:top w:val="single" w:sz="4" w:space="0" w:color="FFFFFF" w:themeColor="background1"/>
              <w:bottom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257</w:t>
            </w:r>
          </w:p>
        </w:tc>
        <w:tc>
          <w:tcPr>
            <w:tcW w:w="1364" w:type="dxa"/>
            <w:tcBorders>
              <w:top w:val="single" w:sz="4" w:space="0" w:color="FFFFFF" w:themeColor="background1"/>
              <w:bottom w:val="nil"/>
              <w:right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253</w:t>
            </w:r>
          </w:p>
        </w:tc>
        <w:tc>
          <w:tcPr>
            <w:tcW w:w="1365" w:type="dxa"/>
            <w:tcBorders>
              <w:top w:val="single" w:sz="4" w:space="0" w:color="FFFFFF" w:themeColor="background1"/>
              <w:bottom w:val="nil"/>
              <w:right w:val="nil"/>
            </w:tcBorders>
          </w:tcPr>
          <w:p w:rsidR="007A0A58" w:rsidRDefault="007A0A58" w:rsidP="00914D4E">
            <w:pPr>
              <w:tabs>
                <w:tab w:val="decimal" w:pos="851"/>
              </w:tabs>
              <w:spacing w:before="20" w:after="20" w:line="240" w:lineRule="auto"/>
              <w:ind w:right="-55"/>
              <w:rPr>
                <w:sz w:val="18"/>
                <w:szCs w:val="18"/>
              </w:rPr>
            </w:pPr>
            <w:r>
              <w:rPr>
                <w:sz w:val="18"/>
                <w:szCs w:val="18"/>
              </w:rPr>
              <w:t>1,096</w:t>
            </w:r>
          </w:p>
        </w:tc>
      </w:tr>
      <w:tr w:rsidR="007A0A58" w:rsidRPr="0043547E" w:rsidTr="00914D4E">
        <w:tc>
          <w:tcPr>
            <w:tcW w:w="2421" w:type="dxa"/>
            <w:tcBorders>
              <w:top w:val="nil"/>
              <w:left w:val="nil"/>
              <w:bottom w:val="single" w:sz="4" w:space="0" w:color="FFFFFF" w:themeColor="background1"/>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Pr>
                <w:sz w:val="18"/>
                <w:szCs w:val="18"/>
              </w:rPr>
              <w:t>Central</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508</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438</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350</w:t>
            </w:r>
          </w:p>
        </w:tc>
        <w:tc>
          <w:tcPr>
            <w:tcW w:w="1364" w:type="dxa"/>
            <w:tcBorders>
              <w:top w:val="nil"/>
              <w:left w:val="single" w:sz="4" w:space="0" w:color="121F6B"/>
              <w:bottom w:val="single" w:sz="4" w:space="0" w:color="FFFFFF" w:themeColor="background1"/>
              <w:right w:val="nil"/>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314</w:t>
            </w:r>
          </w:p>
        </w:tc>
        <w:tc>
          <w:tcPr>
            <w:tcW w:w="1365" w:type="dxa"/>
            <w:tcBorders>
              <w:top w:val="nil"/>
              <w:left w:val="single" w:sz="4" w:space="0" w:color="121F6B"/>
              <w:bottom w:val="single" w:sz="4" w:space="0" w:color="FFFFFF" w:themeColor="background1"/>
              <w:right w:val="nil"/>
            </w:tcBorders>
            <w:shd w:val="clear" w:color="auto" w:fill="D8DDF8"/>
          </w:tcPr>
          <w:p w:rsidR="007A0A58" w:rsidRDefault="007A0A58" w:rsidP="00914D4E">
            <w:pPr>
              <w:tabs>
                <w:tab w:val="decimal" w:pos="851"/>
              </w:tabs>
              <w:spacing w:before="20" w:after="20" w:line="240" w:lineRule="auto"/>
              <w:ind w:right="-55"/>
              <w:rPr>
                <w:sz w:val="18"/>
                <w:szCs w:val="18"/>
              </w:rPr>
            </w:pPr>
            <w:r>
              <w:rPr>
                <w:sz w:val="18"/>
                <w:szCs w:val="18"/>
              </w:rPr>
              <w:t>1,610</w:t>
            </w:r>
          </w:p>
        </w:tc>
      </w:tr>
      <w:tr w:rsidR="007A0A58" w:rsidRPr="0043547E" w:rsidTr="00914D4E">
        <w:tc>
          <w:tcPr>
            <w:tcW w:w="2421" w:type="dxa"/>
            <w:tcBorders>
              <w:top w:val="single" w:sz="4" w:space="0" w:color="FFFFFF" w:themeColor="background1"/>
              <w:left w:val="nil"/>
              <w:bottom w:val="nil"/>
            </w:tcBorders>
            <w:vAlign w:val="center"/>
          </w:tcPr>
          <w:p w:rsidR="007A0A58" w:rsidRPr="0043547E" w:rsidRDefault="007A0A58" w:rsidP="00914D4E">
            <w:pPr>
              <w:spacing w:before="20" w:after="20" w:line="240" w:lineRule="auto"/>
              <w:rPr>
                <w:sz w:val="18"/>
                <w:szCs w:val="18"/>
              </w:rPr>
            </w:pPr>
            <w:r>
              <w:rPr>
                <w:sz w:val="18"/>
                <w:szCs w:val="18"/>
              </w:rPr>
              <w:t>Wellington</w:t>
            </w:r>
          </w:p>
        </w:tc>
        <w:tc>
          <w:tcPr>
            <w:tcW w:w="1364" w:type="dxa"/>
            <w:tcBorders>
              <w:top w:val="single" w:sz="4" w:space="0" w:color="FFFFFF" w:themeColor="background1"/>
              <w:bottom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535</w:t>
            </w:r>
          </w:p>
        </w:tc>
        <w:tc>
          <w:tcPr>
            <w:tcW w:w="1364" w:type="dxa"/>
            <w:tcBorders>
              <w:top w:val="single" w:sz="4" w:space="0" w:color="FFFFFF" w:themeColor="background1"/>
              <w:bottom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562</w:t>
            </w:r>
          </w:p>
        </w:tc>
        <w:tc>
          <w:tcPr>
            <w:tcW w:w="1364" w:type="dxa"/>
            <w:tcBorders>
              <w:top w:val="single" w:sz="4" w:space="0" w:color="FFFFFF" w:themeColor="background1"/>
              <w:bottom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474</w:t>
            </w:r>
          </w:p>
        </w:tc>
        <w:tc>
          <w:tcPr>
            <w:tcW w:w="1364" w:type="dxa"/>
            <w:tcBorders>
              <w:top w:val="single" w:sz="4" w:space="0" w:color="FFFFFF" w:themeColor="background1"/>
              <w:bottom w:val="nil"/>
              <w:right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356</w:t>
            </w:r>
          </w:p>
        </w:tc>
        <w:tc>
          <w:tcPr>
            <w:tcW w:w="1365" w:type="dxa"/>
            <w:tcBorders>
              <w:top w:val="single" w:sz="4" w:space="0" w:color="FFFFFF" w:themeColor="background1"/>
              <w:bottom w:val="nil"/>
              <w:right w:val="nil"/>
            </w:tcBorders>
          </w:tcPr>
          <w:p w:rsidR="007A0A58" w:rsidRDefault="007A0A58" w:rsidP="00914D4E">
            <w:pPr>
              <w:tabs>
                <w:tab w:val="decimal" w:pos="851"/>
              </w:tabs>
              <w:spacing w:before="20" w:after="20" w:line="240" w:lineRule="auto"/>
              <w:ind w:right="-55"/>
              <w:rPr>
                <w:sz w:val="18"/>
                <w:szCs w:val="18"/>
              </w:rPr>
            </w:pPr>
            <w:r>
              <w:rPr>
                <w:sz w:val="18"/>
                <w:szCs w:val="18"/>
              </w:rPr>
              <w:t>1,927</w:t>
            </w:r>
          </w:p>
        </w:tc>
      </w:tr>
      <w:tr w:rsidR="007A0A58" w:rsidRPr="0043547E" w:rsidTr="00914D4E">
        <w:tc>
          <w:tcPr>
            <w:tcW w:w="2421" w:type="dxa"/>
            <w:tcBorders>
              <w:top w:val="nil"/>
              <w:left w:val="nil"/>
              <w:bottom w:val="single" w:sz="4" w:space="0" w:color="FFFFFF" w:themeColor="background1"/>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Pr>
                <w:sz w:val="18"/>
                <w:szCs w:val="18"/>
              </w:rPr>
              <w:t>Tasman</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267</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255</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227</w:t>
            </w:r>
          </w:p>
        </w:tc>
        <w:tc>
          <w:tcPr>
            <w:tcW w:w="1364" w:type="dxa"/>
            <w:tcBorders>
              <w:top w:val="nil"/>
              <w:left w:val="single" w:sz="4" w:space="0" w:color="121F6B"/>
              <w:bottom w:val="single" w:sz="4" w:space="0" w:color="FFFFFF" w:themeColor="background1"/>
              <w:right w:val="nil"/>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185</w:t>
            </w:r>
          </w:p>
        </w:tc>
        <w:tc>
          <w:tcPr>
            <w:tcW w:w="1365" w:type="dxa"/>
            <w:tcBorders>
              <w:top w:val="nil"/>
              <w:left w:val="single" w:sz="4" w:space="0" w:color="121F6B"/>
              <w:bottom w:val="single" w:sz="4" w:space="0" w:color="FFFFFF" w:themeColor="background1"/>
              <w:right w:val="nil"/>
            </w:tcBorders>
            <w:shd w:val="clear" w:color="auto" w:fill="D8DDF8"/>
          </w:tcPr>
          <w:p w:rsidR="007A0A58" w:rsidRDefault="007A0A58" w:rsidP="00914D4E">
            <w:pPr>
              <w:tabs>
                <w:tab w:val="decimal" w:pos="851"/>
              </w:tabs>
              <w:spacing w:before="20" w:after="20" w:line="240" w:lineRule="auto"/>
              <w:ind w:right="-55"/>
              <w:rPr>
                <w:sz w:val="18"/>
                <w:szCs w:val="18"/>
              </w:rPr>
            </w:pPr>
            <w:r>
              <w:rPr>
                <w:sz w:val="18"/>
                <w:szCs w:val="18"/>
              </w:rPr>
              <w:t>934</w:t>
            </w:r>
          </w:p>
        </w:tc>
      </w:tr>
      <w:tr w:rsidR="007A0A58" w:rsidRPr="0043547E" w:rsidTr="00914D4E">
        <w:tc>
          <w:tcPr>
            <w:tcW w:w="2421" w:type="dxa"/>
            <w:tcBorders>
              <w:top w:val="single" w:sz="4" w:space="0" w:color="FFFFFF" w:themeColor="background1"/>
              <w:left w:val="nil"/>
              <w:bottom w:val="nil"/>
            </w:tcBorders>
            <w:vAlign w:val="center"/>
          </w:tcPr>
          <w:p w:rsidR="007A0A58" w:rsidRPr="0043547E" w:rsidRDefault="007A0A58" w:rsidP="00914D4E">
            <w:pPr>
              <w:spacing w:before="20" w:after="20" w:line="240" w:lineRule="auto"/>
              <w:rPr>
                <w:sz w:val="18"/>
                <w:szCs w:val="18"/>
              </w:rPr>
            </w:pPr>
            <w:r>
              <w:rPr>
                <w:sz w:val="18"/>
                <w:szCs w:val="18"/>
              </w:rPr>
              <w:t>Canterbury</w:t>
            </w:r>
          </w:p>
        </w:tc>
        <w:tc>
          <w:tcPr>
            <w:tcW w:w="1364" w:type="dxa"/>
            <w:tcBorders>
              <w:top w:val="single" w:sz="4" w:space="0" w:color="FFFFFF" w:themeColor="background1"/>
              <w:bottom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502</w:t>
            </w:r>
          </w:p>
        </w:tc>
        <w:tc>
          <w:tcPr>
            <w:tcW w:w="1364" w:type="dxa"/>
            <w:tcBorders>
              <w:top w:val="single" w:sz="4" w:space="0" w:color="FFFFFF" w:themeColor="background1"/>
              <w:bottom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582</w:t>
            </w:r>
          </w:p>
        </w:tc>
        <w:tc>
          <w:tcPr>
            <w:tcW w:w="1364" w:type="dxa"/>
            <w:tcBorders>
              <w:top w:val="single" w:sz="4" w:space="0" w:color="FFFFFF" w:themeColor="background1"/>
              <w:bottom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487</w:t>
            </w:r>
          </w:p>
        </w:tc>
        <w:tc>
          <w:tcPr>
            <w:tcW w:w="1364" w:type="dxa"/>
            <w:tcBorders>
              <w:top w:val="single" w:sz="4" w:space="0" w:color="FFFFFF" w:themeColor="background1"/>
              <w:bottom w:val="nil"/>
              <w:right w:val="nil"/>
            </w:tcBorders>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431</w:t>
            </w:r>
          </w:p>
        </w:tc>
        <w:tc>
          <w:tcPr>
            <w:tcW w:w="1365" w:type="dxa"/>
            <w:tcBorders>
              <w:top w:val="single" w:sz="4" w:space="0" w:color="FFFFFF" w:themeColor="background1"/>
              <w:bottom w:val="nil"/>
              <w:right w:val="nil"/>
            </w:tcBorders>
          </w:tcPr>
          <w:p w:rsidR="007A0A58" w:rsidRDefault="007A0A58" w:rsidP="00914D4E">
            <w:pPr>
              <w:tabs>
                <w:tab w:val="decimal" w:pos="851"/>
              </w:tabs>
              <w:spacing w:before="20" w:after="20" w:line="240" w:lineRule="auto"/>
              <w:ind w:right="-55"/>
              <w:rPr>
                <w:sz w:val="18"/>
                <w:szCs w:val="18"/>
              </w:rPr>
            </w:pPr>
            <w:r>
              <w:rPr>
                <w:sz w:val="18"/>
                <w:szCs w:val="18"/>
              </w:rPr>
              <w:t>2,002</w:t>
            </w:r>
          </w:p>
        </w:tc>
      </w:tr>
      <w:tr w:rsidR="007A0A58" w:rsidRPr="0043547E" w:rsidTr="00914D4E">
        <w:tc>
          <w:tcPr>
            <w:tcW w:w="2421" w:type="dxa"/>
            <w:tcBorders>
              <w:top w:val="nil"/>
              <w:left w:val="nil"/>
              <w:bottom w:val="single" w:sz="4" w:space="0" w:color="auto"/>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Pr>
                <w:sz w:val="18"/>
                <w:szCs w:val="18"/>
              </w:rPr>
              <w:t>Southern</w:t>
            </w:r>
          </w:p>
        </w:tc>
        <w:tc>
          <w:tcPr>
            <w:tcW w:w="1364" w:type="dxa"/>
            <w:tcBorders>
              <w:top w:val="nil"/>
              <w:left w:val="single" w:sz="4" w:space="0" w:color="121F6B"/>
              <w:bottom w:val="single" w:sz="4" w:space="0" w:color="auto"/>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390</w:t>
            </w:r>
          </w:p>
        </w:tc>
        <w:tc>
          <w:tcPr>
            <w:tcW w:w="1364" w:type="dxa"/>
            <w:tcBorders>
              <w:top w:val="nil"/>
              <w:left w:val="single" w:sz="4" w:space="0" w:color="121F6B"/>
              <w:bottom w:val="single" w:sz="4" w:space="0" w:color="auto"/>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410</w:t>
            </w:r>
          </w:p>
        </w:tc>
        <w:tc>
          <w:tcPr>
            <w:tcW w:w="1364" w:type="dxa"/>
            <w:tcBorders>
              <w:top w:val="nil"/>
              <w:left w:val="single" w:sz="4" w:space="0" w:color="121F6B"/>
              <w:bottom w:val="single" w:sz="4" w:space="0" w:color="auto"/>
              <w:right w:val="single" w:sz="4" w:space="0" w:color="121F6B"/>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308</w:t>
            </w:r>
          </w:p>
        </w:tc>
        <w:tc>
          <w:tcPr>
            <w:tcW w:w="1364" w:type="dxa"/>
            <w:tcBorders>
              <w:top w:val="nil"/>
              <w:left w:val="single" w:sz="4" w:space="0" w:color="121F6B"/>
              <w:bottom w:val="single" w:sz="4" w:space="0" w:color="auto"/>
              <w:right w:val="nil"/>
            </w:tcBorders>
            <w:shd w:val="clear" w:color="auto" w:fill="D8DDF8"/>
            <w:vAlign w:val="center"/>
          </w:tcPr>
          <w:p w:rsidR="007A0A58" w:rsidRPr="0043547E" w:rsidRDefault="007A0A58" w:rsidP="00496DF8">
            <w:pPr>
              <w:tabs>
                <w:tab w:val="decimal" w:pos="840"/>
              </w:tabs>
              <w:spacing w:before="20" w:after="20" w:line="240" w:lineRule="auto"/>
              <w:ind w:right="-55"/>
              <w:rPr>
                <w:sz w:val="18"/>
                <w:szCs w:val="18"/>
              </w:rPr>
            </w:pPr>
            <w:r>
              <w:rPr>
                <w:sz w:val="18"/>
                <w:szCs w:val="18"/>
              </w:rPr>
              <w:t>207</w:t>
            </w:r>
          </w:p>
        </w:tc>
        <w:tc>
          <w:tcPr>
            <w:tcW w:w="1365" w:type="dxa"/>
            <w:tcBorders>
              <w:top w:val="nil"/>
              <w:left w:val="single" w:sz="4" w:space="0" w:color="121F6B"/>
              <w:bottom w:val="single" w:sz="4" w:space="0" w:color="auto"/>
              <w:right w:val="nil"/>
            </w:tcBorders>
            <w:shd w:val="clear" w:color="auto" w:fill="D8DDF8"/>
          </w:tcPr>
          <w:p w:rsidR="007A0A58" w:rsidRDefault="007A0A58" w:rsidP="00914D4E">
            <w:pPr>
              <w:tabs>
                <w:tab w:val="decimal" w:pos="851"/>
              </w:tabs>
              <w:spacing w:before="20" w:after="20" w:line="240" w:lineRule="auto"/>
              <w:ind w:right="-55"/>
              <w:rPr>
                <w:sz w:val="18"/>
                <w:szCs w:val="18"/>
              </w:rPr>
            </w:pPr>
            <w:r>
              <w:rPr>
                <w:sz w:val="18"/>
                <w:szCs w:val="18"/>
              </w:rPr>
              <w:t>1,315</w:t>
            </w:r>
          </w:p>
        </w:tc>
      </w:tr>
    </w:tbl>
    <w:p w:rsidR="007A0A58" w:rsidRDefault="007A0A58" w:rsidP="007A0A58">
      <w:pPr>
        <w:spacing w:after="0" w:line="240" w:lineRule="auto"/>
        <w:ind w:right="379"/>
        <w:rPr>
          <w:sz w:val="16"/>
          <w:szCs w:val="16"/>
        </w:rPr>
      </w:pPr>
      <w:r w:rsidRPr="0027125C">
        <w:rPr>
          <w:sz w:val="16"/>
          <w:szCs w:val="16"/>
        </w:rPr>
        <w:t>Note</w:t>
      </w:r>
      <w:r>
        <w:rPr>
          <w:sz w:val="16"/>
          <w:szCs w:val="16"/>
        </w:rPr>
        <w:t>s</w:t>
      </w:r>
      <w:r w:rsidRPr="0027125C">
        <w:rPr>
          <w:sz w:val="16"/>
          <w:szCs w:val="16"/>
        </w:rPr>
        <w:t>:</w:t>
      </w:r>
    </w:p>
    <w:p w:rsidR="007A0A58" w:rsidRDefault="007A0A58" w:rsidP="007A0A58">
      <w:pPr>
        <w:pStyle w:val="ListParagraph"/>
        <w:numPr>
          <w:ilvl w:val="0"/>
          <w:numId w:val="16"/>
        </w:numPr>
        <w:spacing w:after="40" w:line="240" w:lineRule="auto"/>
        <w:ind w:right="95"/>
        <w:rPr>
          <w:sz w:val="16"/>
          <w:szCs w:val="16"/>
        </w:rPr>
      </w:pPr>
      <w:r w:rsidRPr="00AE4554">
        <w:rPr>
          <w:sz w:val="16"/>
          <w:szCs w:val="16"/>
        </w:rPr>
        <w:t xml:space="preserve">Figures exclude a total of </w:t>
      </w:r>
      <w:r>
        <w:rPr>
          <w:sz w:val="16"/>
          <w:szCs w:val="16"/>
        </w:rPr>
        <w:t>2,068</w:t>
      </w:r>
      <w:r w:rsidRPr="00AE4554">
        <w:rPr>
          <w:sz w:val="16"/>
          <w:szCs w:val="16"/>
        </w:rPr>
        <w:t xml:space="preserve"> </w:t>
      </w:r>
      <w:r>
        <w:rPr>
          <w:sz w:val="16"/>
          <w:szCs w:val="16"/>
        </w:rPr>
        <w:t xml:space="preserve">Alternative Action </w:t>
      </w:r>
      <w:r w:rsidRPr="00AE4554">
        <w:rPr>
          <w:sz w:val="16"/>
          <w:szCs w:val="16"/>
        </w:rPr>
        <w:t xml:space="preserve">cases </w:t>
      </w:r>
      <w:r>
        <w:rPr>
          <w:sz w:val="16"/>
          <w:szCs w:val="16"/>
        </w:rPr>
        <w:t xml:space="preserve">over the four year period which had to be removed from the analysis for various reasons including: </w:t>
      </w:r>
      <w:r w:rsidRPr="00AE4554">
        <w:rPr>
          <w:sz w:val="16"/>
          <w:szCs w:val="16"/>
        </w:rPr>
        <w:t xml:space="preserve">a </w:t>
      </w:r>
      <w:r>
        <w:rPr>
          <w:sz w:val="16"/>
          <w:szCs w:val="16"/>
        </w:rPr>
        <w:t xml:space="preserve">complete </w:t>
      </w:r>
      <w:r w:rsidRPr="00AE4554">
        <w:rPr>
          <w:sz w:val="16"/>
          <w:szCs w:val="16"/>
        </w:rPr>
        <w:t xml:space="preserve">history of offending was not </w:t>
      </w:r>
      <w:r>
        <w:rPr>
          <w:sz w:val="16"/>
          <w:szCs w:val="16"/>
        </w:rPr>
        <w:t xml:space="preserve">readily </w:t>
      </w:r>
      <w:r w:rsidRPr="00AE4554">
        <w:rPr>
          <w:sz w:val="16"/>
          <w:szCs w:val="16"/>
        </w:rPr>
        <w:t>available</w:t>
      </w:r>
      <w:r>
        <w:rPr>
          <w:sz w:val="16"/>
          <w:szCs w:val="16"/>
        </w:rPr>
        <w:t>, or the age of the person appeared to be under 10 years</w:t>
      </w:r>
      <w:r w:rsidRPr="00AE4554">
        <w:rPr>
          <w:sz w:val="16"/>
          <w:szCs w:val="16"/>
        </w:rPr>
        <w:t>.</w:t>
      </w:r>
    </w:p>
    <w:p w:rsidR="007A0A58" w:rsidRPr="00AE4554" w:rsidRDefault="007A0A58" w:rsidP="007A0A58">
      <w:pPr>
        <w:pStyle w:val="ListParagraph"/>
        <w:numPr>
          <w:ilvl w:val="0"/>
          <w:numId w:val="16"/>
        </w:numPr>
        <w:spacing w:after="0" w:line="240" w:lineRule="auto"/>
        <w:ind w:right="95"/>
        <w:rPr>
          <w:sz w:val="16"/>
          <w:szCs w:val="16"/>
        </w:rPr>
      </w:pPr>
      <w:r>
        <w:rPr>
          <w:sz w:val="16"/>
          <w:szCs w:val="16"/>
        </w:rPr>
        <w:t>Almost all such cases involved 17-year-olds, with very small numbers of youth being aged between 18 and 20 years. Presumably these youth were aged 16 years or younger at the time they offended.</w:t>
      </w:r>
    </w:p>
    <w:p w:rsidR="007A0A58" w:rsidRDefault="007A0A58" w:rsidP="007A0A58">
      <w:pPr>
        <w:spacing w:after="0" w:line="240" w:lineRule="auto"/>
      </w:pPr>
    </w:p>
    <w:p w:rsidR="007A0A58" w:rsidRDefault="007A0A58">
      <w:pPr>
        <w:spacing w:after="0" w:line="240" w:lineRule="auto"/>
      </w:pPr>
      <w:r>
        <w:br w:type="page"/>
      </w:r>
    </w:p>
    <w:p w:rsidR="007A0A58" w:rsidRDefault="007A0A58" w:rsidP="007A0A58">
      <w:pPr>
        <w:pStyle w:val="Caption"/>
        <w:ind w:right="95"/>
      </w:pPr>
      <w:r>
        <w:lastRenderedPageBreak/>
        <w:t xml:space="preserve">Table </w:t>
      </w:r>
      <w:r w:rsidR="00D52CCB">
        <w:t>B</w:t>
      </w:r>
      <w:r>
        <w:t>2:</w:t>
      </w:r>
      <w:r>
        <w:tab/>
        <w:t>Characteristics</w:t>
      </w:r>
      <w:r w:rsidRPr="00C44DAB">
        <w:t xml:space="preserve"> </w:t>
      </w:r>
      <w:r>
        <w:t>of youth undertaking</w:t>
      </w:r>
      <w:r w:rsidRPr="00C44DAB">
        <w:t xml:space="preserve"> </w:t>
      </w:r>
      <w:r>
        <w:t>Police Alternative Action</w:t>
      </w:r>
      <w:r w:rsidRPr="00C44DAB">
        <w:t xml:space="preserve">, by </w:t>
      </w:r>
      <w:r>
        <w:t>fiscal year</w:t>
      </w:r>
    </w:p>
    <w:tbl>
      <w:tblPr>
        <w:tblStyle w:val="Tabletemp1"/>
        <w:tblW w:w="9242" w:type="dxa"/>
        <w:tblCellMar>
          <w:top w:w="28" w:type="dxa"/>
          <w:bottom w:w="28" w:type="dxa"/>
        </w:tblCellMar>
        <w:tblLook w:val="04A0" w:firstRow="1" w:lastRow="0" w:firstColumn="1" w:lastColumn="0" w:noHBand="0" w:noVBand="1"/>
      </w:tblPr>
      <w:tblGrid>
        <w:gridCol w:w="2421"/>
        <w:gridCol w:w="1364"/>
        <w:gridCol w:w="1364"/>
        <w:gridCol w:w="1364"/>
        <w:gridCol w:w="1364"/>
        <w:gridCol w:w="1365"/>
      </w:tblGrid>
      <w:tr w:rsidR="007A0A58" w:rsidRPr="00020446" w:rsidTr="00914D4E">
        <w:tc>
          <w:tcPr>
            <w:tcW w:w="2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7A0A58" w:rsidRPr="00020446" w:rsidRDefault="007A0A58" w:rsidP="00914D4E">
            <w:pPr>
              <w:spacing w:before="60" w:after="0" w:line="240" w:lineRule="auto"/>
              <w:rPr>
                <w:b/>
                <w:color w:val="FFFFFF" w:themeColor="background1"/>
                <w:sz w:val="18"/>
                <w:szCs w:val="18"/>
                <w:lang w:val="en-AU" w:eastAsia="en-AU"/>
              </w:rPr>
            </w:pPr>
            <w:r w:rsidRPr="00020446">
              <w:rPr>
                <w:b/>
                <w:color w:val="FFFFFF" w:themeColor="background1"/>
                <w:sz w:val="18"/>
                <w:szCs w:val="18"/>
                <w:lang w:val="en-AU" w:eastAsia="en-AU"/>
              </w:rPr>
              <w:t>Characteristic</w:t>
            </w:r>
          </w:p>
        </w:tc>
        <w:tc>
          <w:tcPr>
            <w:tcW w:w="1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7A0A58" w:rsidRPr="00020446" w:rsidRDefault="007A0A58" w:rsidP="00914D4E">
            <w:pPr>
              <w:spacing w:before="60" w:after="60" w:line="240" w:lineRule="auto"/>
              <w:jc w:val="center"/>
              <w:rPr>
                <w:b/>
                <w:color w:val="FFFFFF" w:themeColor="background1"/>
                <w:sz w:val="18"/>
                <w:szCs w:val="18"/>
                <w:lang w:val="en-AU" w:eastAsia="en-AU"/>
              </w:rPr>
            </w:pPr>
            <w:r>
              <w:rPr>
                <w:b/>
                <w:color w:val="FFFFFF" w:themeColor="background1"/>
                <w:sz w:val="18"/>
                <w:szCs w:val="18"/>
                <w:lang w:val="en-AU" w:eastAsia="en-AU"/>
              </w:rPr>
              <w:t>2010/11</w:t>
            </w:r>
          </w:p>
        </w:tc>
        <w:tc>
          <w:tcPr>
            <w:tcW w:w="1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7A0A58" w:rsidRPr="00020446" w:rsidRDefault="007A0A58" w:rsidP="00914D4E">
            <w:pPr>
              <w:spacing w:before="60" w:after="60" w:line="240" w:lineRule="auto"/>
              <w:jc w:val="center"/>
              <w:rPr>
                <w:b/>
                <w:color w:val="FFFFFF" w:themeColor="background1"/>
                <w:sz w:val="18"/>
                <w:szCs w:val="18"/>
                <w:lang w:val="en-AU" w:eastAsia="en-AU"/>
              </w:rPr>
            </w:pPr>
            <w:r>
              <w:rPr>
                <w:b/>
                <w:color w:val="FFFFFF" w:themeColor="background1"/>
                <w:sz w:val="18"/>
                <w:szCs w:val="18"/>
                <w:lang w:val="en-AU" w:eastAsia="en-AU"/>
              </w:rPr>
              <w:t>2011/12</w:t>
            </w:r>
          </w:p>
        </w:tc>
        <w:tc>
          <w:tcPr>
            <w:tcW w:w="1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7A0A58" w:rsidRPr="00020446" w:rsidRDefault="007A0A58" w:rsidP="00914D4E">
            <w:pPr>
              <w:spacing w:before="60" w:after="60" w:line="240" w:lineRule="auto"/>
              <w:jc w:val="center"/>
              <w:rPr>
                <w:b/>
                <w:color w:val="FFFFFF" w:themeColor="background1"/>
                <w:sz w:val="18"/>
                <w:szCs w:val="18"/>
                <w:lang w:val="en-AU" w:eastAsia="en-AU"/>
              </w:rPr>
            </w:pPr>
            <w:r>
              <w:rPr>
                <w:b/>
                <w:color w:val="FFFFFF" w:themeColor="background1"/>
                <w:sz w:val="18"/>
                <w:szCs w:val="18"/>
                <w:lang w:val="en-AU" w:eastAsia="en-AU"/>
              </w:rPr>
              <w:t>2012/13</w:t>
            </w:r>
          </w:p>
        </w:tc>
        <w:tc>
          <w:tcPr>
            <w:tcW w:w="1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7A0A58" w:rsidRPr="00020446" w:rsidRDefault="007A0A58" w:rsidP="00914D4E">
            <w:pPr>
              <w:spacing w:before="60" w:after="60" w:line="240" w:lineRule="auto"/>
              <w:jc w:val="center"/>
              <w:rPr>
                <w:b/>
                <w:color w:val="FFFFFF" w:themeColor="background1"/>
                <w:sz w:val="18"/>
                <w:szCs w:val="18"/>
                <w:lang w:val="en-AU" w:eastAsia="en-AU"/>
              </w:rPr>
            </w:pPr>
            <w:r>
              <w:rPr>
                <w:b/>
                <w:color w:val="FFFFFF" w:themeColor="background1"/>
                <w:sz w:val="18"/>
                <w:szCs w:val="18"/>
                <w:lang w:val="en-AU" w:eastAsia="en-AU"/>
              </w:rPr>
              <w:t>2013/14</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7A0A58" w:rsidRDefault="007A0A58" w:rsidP="00914D4E">
            <w:pPr>
              <w:spacing w:before="60" w:after="60" w:line="240" w:lineRule="auto"/>
              <w:jc w:val="center"/>
              <w:rPr>
                <w:b/>
                <w:color w:val="FFFFFF" w:themeColor="background1"/>
                <w:sz w:val="18"/>
                <w:szCs w:val="18"/>
                <w:lang w:val="en-AU" w:eastAsia="en-AU"/>
              </w:rPr>
            </w:pPr>
            <w:r>
              <w:rPr>
                <w:b/>
                <w:color w:val="FFFFFF" w:themeColor="background1"/>
                <w:sz w:val="18"/>
                <w:szCs w:val="18"/>
                <w:lang w:val="en-AU" w:eastAsia="en-AU"/>
              </w:rPr>
              <w:t>Overall</w:t>
            </w:r>
          </w:p>
        </w:tc>
      </w:tr>
      <w:tr w:rsidR="007A0A58" w:rsidRPr="0043547E" w:rsidTr="00914D4E">
        <w:tc>
          <w:tcPr>
            <w:tcW w:w="2421" w:type="dxa"/>
            <w:tcBorders>
              <w:top w:val="single" w:sz="4" w:space="0" w:color="auto"/>
              <w:left w:val="nil"/>
              <w:bottom w:val="nil"/>
              <w:right w:val="single" w:sz="4" w:space="0" w:color="121F6B"/>
            </w:tcBorders>
            <w:vAlign w:val="center"/>
          </w:tcPr>
          <w:p w:rsidR="007A0A58" w:rsidRPr="0043547E" w:rsidRDefault="007A0A58" w:rsidP="00914D4E">
            <w:pPr>
              <w:spacing w:before="20" w:after="20" w:line="240" w:lineRule="auto"/>
              <w:rPr>
                <w:b/>
                <w:sz w:val="18"/>
                <w:szCs w:val="18"/>
              </w:rPr>
            </w:pPr>
            <w:r w:rsidRPr="002B4C28">
              <w:rPr>
                <w:b/>
                <w:bCs/>
                <w:color w:val="121F6B"/>
                <w:sz w:val="18"/>
                <w:szCs w:val="18"/>
              </w:rPr>
              <w:t>Gender</w:t>
            </w:r>
          </w:p>
        </w:tc>
        <w:tc>
          <w:tcPr>
            <w:tcW w:w="1364" w:type="dxa"/>
            <w:tcBorders>
              <w:top w:val="single" w:sz="4" w:space="0" w:color="auto"/>
              <w:left w:val="single" w:sz="4" w:space="0" w:color="121F6B"/>
              <w:bottom w:val="nil"/>
              <w:right w:val="single" w:sz="4" w:space="0" w:color="121F6B"/>
            </w:tcBorders>
            <w:vAlign w:val="center"/>
          </w:tcPr>
          <w:p w:rsidR="007A0A58" w:rsidRPr="0043547E" w:rsidRDefault="007A0A58" w:rsidP="00914D4E">
            <w:pPr>
              <w:tabs>
                <w:tab w:val="decimal" w:pos="772"/>
              </w:tabs>
              <w:spacing w:before="20" w:after="20" w:line="240" w:lineRule="auto"/>
              <w:ind w:right="-55"/>
              <w:rPr>
                <w:sz w:val="18"/>
                <w:szCs w:val="18"/>
              </w:rPr>
            </w:pPr>
          </w:p>
        </w:tc>
        <w:tc>
          <w:tcPr>
            <w:tcW w:w="1364" w:type="dxa"/>
            <w:tcBorders>
              <w:top w:val="single" w:sz="4" w:space="0" w:color="auto"/>
              <w:left w:val="single" w:sz="4" w:space="0" w:color="121F6B"/>
              <w:bottom w:val="nil"/>
              <w:right w:val="single" w:sz="4" w:space="0" w:color="121F6B"/>
            </w:tcBorders>
            <w:vAlign w:val="center"/>
          </w:tcPr>
          <w:p w:rsidR="007A0A58" w:rsidRPr="0043547E" w:rsidRDefault="007A0A58" w:rsidP="00914D4E">
            <w:pPr>
              <w:tabs>
                <w:tab w:val="decimal" w:pos="772"/>
              </w:tabs>
              <w:spacing w:before="20" w:after="20" w:line="240" w:lineRule="auto"/>
              <w:ind w:right="-55"/>
              <w:rPr>
                <w:sz w:val="18"/>
                <w:szCs w:val="18"/>
              </w:rPr>
            </w:pPr>
          </w:p>
        </w:tc>
        <w:tc>
          <w:tcPr>
            <w:tcW w:w="1364" w:type="dxa"/>
            <w:tcBorders>
              <w:top w:val="single" w:sz="4" w:space="0" w:color="auto"/>
              <w:left w:val="single" w:sz="4" w:space="0" w:color="121F6B"/>
              <w:bottom w:val="nil"/>
              <w:right w:val="single" w:sz="4" w:space="0" w:color="121F6B"/>
            </w:tcBorders>
            <w:vAlign w:val="center"/>
          </w:tcPr>
          <w:p w:rsidR="007A0A58" w:rsidRPr="0043547E" w:rsidRDefault="007A0A58" w:rsidP="00914D4E">
            <w:pPr>
              <w:tabs>
                <w:tab w:val="decimal" w:pos="772"/>
              </w:tabs>
              <w:spacing w:before="20" w:after="20" w:line="240" w:lineRule="auto"/>
              <w:ind w:right="-55"/>
              <w:rPr>
                <w:sz w:val="18"/>
                <w:szCs w:val="18"/>
              </w:rPr>
            </w:pPr>
          </w:p>
        </w:tc>
        <w:tc>
          <w:tcPr>
            <w:tcW w:w="1364" w:type="dxa"/>
            <w:tcBorders>
              <w:top w:val="single" w:sz="4" w:space="0" w:color="auto"/>
              <w:left w:val="single" w:sz="4" w:space="0" w:color="121F6B"/>
              <w:bottom w:val="nil"/>
              <w:right w:val="nil"/>
            </w:tcBorders>
            <w:vAlign w:val="center"/>
          </w:tcPr>
          <w:p w:rsidR="007A0A58" w:rsidRPr="0043547E" w:rsidRDefault="007A0A58" w:rsidP="00914D4E">
            <w:pPr>
              <w:tabs>
                <w:tab w:val="decimal" w:pos="772"/>
              </w:tabs>
              <w:spacing w:before="20" w:after="20" w:line="240" w:lineRule="auto"/>
              <w:ind w:right="-55"/>
              <w:rPr>
                <w:sz w:val="18"/>
                <w:szCs w:val="18"/>
              </w:rPr>
            </w:pPr>
          </w:p>
        </w:tc>
        <w:tc>
          <w:tcPr>
            <w:tcW w:w="1365" w:type="dxa"/>
            <w:tcBorders>
              <w:top w:val="single" w:sz="4" w:space="0" w:color="auto"/>
              <w:left w:val="single" w:sz="4" w:space="0" w:color="121F6B"/>
              <w:bottom w:val="nil"/>
              <w:right w:val="nil"/>
            </w:tcBorders>
          </w:tcPr>
          <w:p w:rsidR="007A0A58" w:rsidRPr="0043547E" w:rsidRDefault="007A0A58" w:rsidP="00914D4E">
            <w:pPr>
              <w:tabs>
                <w:tab w:val="decimal" w:pos="851"/>
              </w:tabs>
              <w:spacing w:before="20" w:after="20" w:line="240" w:lineRule="auto"/>
              <w:ind w:right="-55"/>
              <w:rPr>
                <w:sz w:val="18"/>
                <w:szCs w:val="18"/>
              </w:rPr>
            </w:pPr>
          </w:p>
        </w:tc>
      </w:tr>
      <w:tr w:rsidR="007A0A58" w:rsidRPr="0043547E" w:rsidTr="00914D4E">
        <w:tc>
          <w:tcPr>
            <w:tcW w:w="2421" w:type="dxa"/>
            <w:tcBorders>
              <w:top w:val="nil"/>
              <w:left w:val="nil"/>
              <w:bottom w:val="single" w:sz="4" w:space="0" w:color="FFFFFF" w:themeColor="background1"/>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Pr>
                <w:sz w:val="18"/>
                <w:szCs w:val="18"/>
              </w:rPr>
              <w:t>Male</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72%</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71%</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72%</w:t>
            </w:r>
          </w:p>
        </w:tc>
        <w:tc>
          <w:tcPr>
            <w:tcW w:w="1364" w:type="dxa"/>
            <w:tcBorders>
              <w:top w:val="nil"/>
              <w:left w:val="single" w:sz="4" w:space="0" w:color="121F6B"/>
              <w:bottom w:val="single" w:sz="4" w:space="0" w:color="FFFFFF" w:themeColor="background1"/>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72%</w:t>
            </w:r>
          </w:p>
        </w:tc>
        <w:tc>
          <w:tcPr>
            <w:tcW w:w="1365" w:type="dxa"/>
            <w:tcBorders>
              <w:top w:val="nil"/>
              <w:left w:val="single" w:sz="4" w:space="0" w:color="121F6B"/>
              <w:bottom w:val="single" w:sz="4" w:space="0" w:color="FFFFFF" w:themeColor="background1"/>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72%</w:t>
            </w:r>
          </w:p>
        </w:tc>
      </w:tr>
      <w:tr w:rsidR="007A0A58" w:rsidRPr="0043547E" w:rsidTr="00914D4E">
        <w:tc>
          <w:tcPr>
            <w:tcW w:w="2421" w:type="dxa"/>
            <w:tcBorders>
              <w:top w:val="single" w:sz="4" w:space="0" w:color="FFFFFF" w:themeColor="background1"/>
              <w:left w:val="nil"/>
              <w:bottom w:val="single" w:sz="4" w:space="0" w:color="auto"/>
            </w:tcBorders>
            <w:vAlign w:val="center"/>
          </w:tcPr>
          <w:p w:rsidR="007A0A58" w:rsidRPr="0043547E" w:rsidRDefault="007A0A58" w:rsidP="00914D4E">
            <w:pPr>
              <w:spacing w:before="20" w:after="20" w:line="240" w:lineRule="auto"/>
              <w:rPr>
                <w:sz w:val="18"/>
                <w:szCs w:val="18"/>
              </w:rPr>
            </w:pPr>
            <w:r>
              <w:rPr>
                <w:sz w:val="18"/>
                <w:szCs w:val="18"/>
              </w:rPr>
              <w:t>Female</w:t>
            </w:r>
          </w:p>
        </w:tc>
        <w:tc>
          <w:tcPr>
            <w:tcW w:w="1364" w:type="dxa"/>
            <w:tcBorders>
              <w:top w:val="single" w:sz="4" w:space="0" w:color="FFFFFF" w:themeColor="background1"/>
              <w:bottom w:val="single" w:sz="4" w:space="0" w:color="auto"/>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28%</w:t>
            </w:r>
          </w:p>
        </w:tc>
        <w:tc>
          <w:tcPr>
            <w:tcW w:w="1364" w:type="dxa"/>
            <w:tcBorders>
              <w:top w:val="single" w:sz="4" w:space="0" w:color="FFFFFF" w:themeColor="background1"/>
              <w:bottom w:val="single" w:sz="4" w:space="0" w:color="auto"/>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29%</w:t>
            </w:r>
          </w:p>
        </w:tc>
        <w:tc>
          <w:tcPr>
            <w:tcW w:w="1364" w:type="dxa"/>
            <w:tcBorders>
              <w:top w:val="single" w:sz="4" w:space="0" w:color="FFFFFF" w:themeColor="background1"/>
              <w:bottom w:val="single" w:sz="4" w:space="0" w:color="auto"/>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28%</w:t>
            </w:r>
          </w:p>
        </w:tc>
        <w:tc>
          <w:tcPr>
            <w:tcW w:w="1364" w:type="dxa"/>
            <w:tcBorders>
              <w:top w:val="single" w:sz="4" w:space="0" w:color="FFFFFF" w:themeColor="background1"/>
              <w:bottom w:val="single" w:sz="4" w:space="0" w:color="auto"/>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28%</w:t>
            </w:r>
          </w:p>
        </w:tc>
        <w:tc>
          <w:tcPr>
            <w:tcW w:w="1365" w:type="dxa"/>
            <w:tcBorders>
              <w:top w:val="single" w:sz="4" w:space="0" w:color="FFFFFF" w:themeColor="background1"/>
              <w:bottom w:val="single" w:sz="4" w:space="0" w:color="auto"/>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28%</w:t>
            </w:r>
          </w:p>
        </w:tc>
      </w:tr>
      <w:tr w:rsidR="007A0A58" w:rsidRPr="0043547E" w:rsidTr="00914D4E">
        <w:tc>
          <w:tcPr>
            <w:tcW w:w="2421" w:type="dxa"/>
            <w:tcBorders>
              <w:top w:val="nil"/>
              <w:left w:val="nil"/>
              <w:bottom w:val="single" w:sz="4" w:space="0" w:color="FFFFFF" w:themeColor="background1"/>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sidRPr="00B1747F">
              <w:rPr>
                <w:b/>
                <w:bCs/>
                <w:color w:val="121F6B"/>
                <w:sz w:val="18"/>
                <w:szCs w:val="18"/>
              </w:rPr>
              <w:t>Ethnicity</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p>
        </w:tc>
        <w:tc>
          <w:tcPr>
            <w:tcW w:w="1364" w:type="dxa"/>
            <w:tcBorders>
              <w:top w:val="nil"/>
              <w:left w:val="single" w:sz="4" w:space="0" w:color="121F6B"/>
              <w:bottom w:val="single" w:sz="4" w:space="0" w:color="FFFFFF" w:themeColor="background1"/>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p>
        </w:tc>
        <w:tc>
          <w:tcPr>
            <w:tcW w:w="1365" w:type="dxa"/>
            <w:tcBorders>
              <w:top w:val="nil"/>
              <w:left w:val="single" w:sz="4" w:space="0" w:color="121F6B"/>
              <w:bottom w:val="single" w:sz="4" w:space="0" w:color="FFFFFF" w:themeColor="background1"/>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p>
        </w:tc>
      </w:tr>
      <w:tr w:rsidR="007A0A58" w:rsidRPr="00B1747F" w:rsidTr="00914D4E">
        <w:tc>
          <w:tcPr>
            <w:tcW w:w="2421" w:type="dxa"/>
            <w:tcBorders>
              <w:top w:val="single" w:sz="4" w:space="0" w:color="FFFFFF" w:themeColor="background1"/>
              <w:left w:val="nil"/>
              <w:bottom w:val="nil"/>
            </w:tcBorders>
            <w:vAlign w:val="center"/>
          </w:tcPr>
          <w:p w:rsidR="007A0A58" w:rsidRPr="0043547E" w:rsidRDefault="007A0A58" w:rsidP="00914D4E">
            <w:pPr>
              <w:spacing w:before="20" w:after="20" w:line="240" w:lineRule="auto"/>
              <w:rPr>
                <w:sz w:val="18"/>
                <w:szCs w:val="18"/>
              </w:rPr>
            </w:pPr>
            <w:r w:rsidRPr="0043547E">
              <w:rPr>
                <w:sz w:val="18"/>
                <w:szCs w:val="18"/>
              </w:rPr>
              <w:t>European</w:t>
            </w:r>
          </w:p>
        </w:tc>
        <w:tc>
          <w:tcPr>
            <w:tcW w:w="1364" w:type="dxa"/>
            <w:tcBorders>
              <w:top w:val="single" w:sz="4" w:space="0" w:color="FFFFFF" w:themeColor="background1"/>
              <w:bottom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43%</w:t>
            </w:r>
          </w:p>
        </w:tc>
        <w:tc>
          <w:tcPr>
            <w:tcW w:w="1364" w:type="dxa"/>
            <w:tcBorders>
              <w:top w:val="single" w:sz="4" w:space="0" w:color="FFFFFF" w:themeColor="background1"/>
              <w:bottom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40%</w:t>
            </w:r>
          </w:p>
        </w:tc>
        <w:tc>
          <w:tcPr>
            <w:tcW w:w="1364" w:type="dxa"/>
            <w:tcBorders>
              <w:top w:val="single" w:sz="4" w:space="0" w:color="FFFFFF" w:themeColor="background1"/>
              <w:bottom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38%</w:t>
            </w:r>
          </w:p>
        </w:tc>
        <w:tc>
          <w:tcPr>
            <w:tcW w:w="1364" w:type="dxa"/>
            <w:tcBorders>
              <w:top w:val="single" w:sz="4" w:space="0" w:color="FFFFFF" w:themeColor="background1"/>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36%</w:t>
            </w:r>
          </w:p>
        </w:tc>
        <w:tc>
          <w:tcPr>
            <w:tcW w:w="1365" w:type="dxa"/>
            <w:tcBorders>
              <w:top w:val="single" w:sz="4" w:space="0" w:color="FFFFFF" w:themeColor="background1"/>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39%</w:t>
            </w:r>
          </w:p>
        </w:tc>
      </w:tr>
      <w:tr w:rsidR="007A0A58" w:rsidRPr="0043547E" w:rsidTr="00914D4E">
        <w:tc>
          <w:tcPr>
            <w:tcW w:w="2421" w:type="dxa"/>
            <w:tcBorders>
              <w:top w:val="nil"/>
              <w:left w:val="nil"/>
              <w:bottom w:val="nil"/>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sidRPr="0043547E">
              <w:rPr>
                <w:sz w:val="18"/>
                <w:szCs w:val="18"/>
              </w:rPr>
              <w:t>Māori</w:t>
            </w:r>
          </w:p>
        </w:tc>
        <w:tc>
          <w:tcPr>
            <w:tcW w:w="1364" w:type="dxa"/>
            <w:tcBorders>
              <w:top w:val="nil"/>
              <w:left w:val="single" w:sz="4" w:space="0" w:color="121F6B"/>
              <w:bottom w:val="nil"/>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47%</w:t>
            </w:r>
          </w:p>
        </w:tc>
        <w:tc>
          <w:tcPr>
            <w:tcW w:w="1364" w:type="dxa"/>
            <w:tcBorders>
              <w:top w:val="nil"/>
              <w:left w:val="single" w:sz="4" w:space="0" w:color="121F6B"/>
              <w:bottom w:val="nil"/>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49%</w:t>
            </w:r>
          </w:p>
        </w:tc>
        <w:tc>
          <w:tcPr>
            <w:tcW w:w="1364" w:type="dxa"/>
            <w:tcBorders>
              <w:top w:val="nil"/>
              <w:left w:val="single" w:sz="4" w:space="0" w:color="121F6B"/>
              <w:bottom w:val="nil"/>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49%</w:t>
            </w:r>
          </w:p>
        </w:tc>
        <w:tc>
          <w:tcPr>
            <w:tcW w:w="1364" w:type="dxa"/>
            <w:tcBorders>
              <w:top w:val="nil"/>
              <w:left w:val="single" w:sz="4" w:space="0" w:color="121F6B"/>
              <w:bottom w:val="nil"/>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52%</w:t>
            </w:r>
          </w:p>
        </w:tc>
        <w:tc>
          <w:tcPr>
            <w:tcW w:w="1365" w:type="dxa"/>
            <w:tcBorders>
              <w:top w:val="nil"/>
              <w:left w:val="single" w:sz="4" w:space="0" w:color="121F6B"/>
              <w:bottom w:val="nil"/>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49%</w:t>
            </w:r>
          </w:p>
        </w:tc>
      </w:tr>
      <w:tr w:rsidR="007A0A58" w:rsidRPr="0043547E" w:rsidTr="00914D4E">
        <w:tc>
          <w:tcPr>
            <w:tcW w:w="2421" w:type="dxa"/>
            <w:tcBorders>
              <w:top w:val="nil"/>
              <w:left w:val="nil"/>
              <w:bottom w:val="nil"/>
              <w:right w:val="single" w:sz="4" w:space="0" w:color="121F6B"/>
            </w:tcBorders>
            <w:vAlign w:val="center"/>
          </w:tcPr>
          <w:p w:rsidR="007A0A58" w:rsidRPr="0043547E" w:rsidRDefault="007A0A58" w:rsidP="00914D4E">
            <w:pPr>
              <w:spacing w:before="20" w:after="20" w:line="240" w:lineRule="auto"/>
              <w:rPr>
                <w:sz w:val="18"/>
                <w:szCs w:val="18"/>
              </w:rPr>
            </w:pPr>
            <w:r w:rsidRPr="0043547E">
              <w:rPr>
                <w:sz w:val="18"/>
                <w:szCs w:val="18"/>
              </w:rPr>
              <w:t>Pacific peoples</w:t>
            </w:r>
          </w:p>
        </w:tc>
        <w:tc>
          <w:tcPr>
            <w:tcW w:w="1364" w:type="dxa"/>
            <w:tcBorders>
              <w:top w:val="nil"/>
              <w:left w:val="single" w:sz="4" w:space="0" w:color="121F6B"/>
              <w:bottom w:val="nil"/>
              <w:right w:val="single" w:sz="4" w:space="0" w:color="121F6B"/>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7%</w:t>
            </w:r>
          </w:p>
        </w:tc>
        <w:tc>
          <w:tcPr>
            <w:tcW w:w="1364" w:type="dxa"/>
            <w:tcBorders>
              <w:top w:val="nil"/>
              <w:left w:val="single" w:sz="4" w:space="0" w:color="121F6B"/>
              <w:bottom w:val="nil"/>
              <w:right w:val="single" w:sz="4" w:space="0" w:color="121F6B"/>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8%</w:t>
            </w:r>
          </w:p>
        </w:tc>
        <w:tc>
          <w:tcPr>
            <w:tcW w:w="1364" w:type="dxa"/>
            <w:tcBorders>
              <w:top w:val="nil"/>
              <w:left w:val="single" w:sz="4" w:space="0" w:color="121F6B"/>
              <w:bottom w:val="nil"/>
              <w:right w:val="single" w:sz="4" w:space="0" w:color="121F6B"/>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9%</w:t>
            </w:r>
          </w:p>
        </w:tc>
        <w:tc>
          <w:tcPr>
            <w:tcW w:w="1364" w:type="dxa"/>
            <w:tcBorders>
              <w:top w:val="nil"/>
              <w:left w:val="single" w:sz="4" w:space="0" w:color="121F6B"/>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9%</w:t>
            </w:r>
          </w:p>
        </w:tc>
        <w:tc>
          <w:tcPr>
            <w:tcW w:w="1365" w:type="dxa"/>
            <w:tcBorders>
              <w:top w:val="nil"/>
              <w:left w:val="single" w:sz="4" w:space="0" w:color="121F6B"/>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8%</w:t>
            </w:r>
          </w:p>
        </w:tc>
      </w:tr>
      <w:tr w:rsidR="007A0A58" w:rsidRPr="0043547E" w:rsidTr="00914D4E">
        <w:tc>
          <w:tcPr>
            <w:tcW w:w="2421" w:type="dxa"/>
            <w:tcBorders>
              <w:top w:val="nil"/>
              <w:left w:val="nil"/>
              <w:bottom w:val="single" w:sz="4" w:space="0" w:color="FFFFFF" w:themeColor="background1"/>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Pr>
                <w:sz w:val="18"/>
                <w:szCs w:val="18"/>
              </w:rPr>
              <w:t>Other</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2%</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2%</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2%</w:t>
            </w:r>
          </w:p>
        </w:tc>
        <w:tc>
          <w:tcPr>
            <w:tcW w:w="1364" w:type="dxa"/>
            <w:tcBorders>
              <w:top w:val="nil"/>
              <w:left w:val="single" w:sz="4" w:space="0" w:color="121F6B"/>
              <w:bottom w:val="single" w:sz="4" w:space="0" w:color="FFFFFF" w:themeColor="background1"/>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2%</w:t>
            </w:r>
          </w:p>
        </w:tc>
        <w:tc>
          <w:tcPr>
            <w:tcW w:w="1365" w:type="dxa"/>
            <w:tcBorders>
              <w:top w:val="nil"/>
              <w:left w:val="single" w:sz="4" w:space="0" w:color="121F6B"/>
              <w:bottom w:val="single" w:sz="4" w:space="0" w:color="FFFFFF" w:themeColor="background1"/>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2%</w:t>
            </w:r>
          </w:p>
        </w:tc>
      </w:tr>
      <w:tr w:rsidR="007A0A58" w:rsidRPr="0043547E" w:rsidTr="00914D4E">
        <w:tc>
          <w:tcPr>
            <w:tcW w:w="2421" w:type="dxa"/>
            <w:tcBorders>
              <w:top w:val="single" w:sz="4" w:space="0" w:color="FFFFFF" w:themeColor="background1"/>
              <w:left w:val="nil"/>
              <w:bottom w:val="single" w:sz="4" w:space="0" w:color="auto"/>
            </w:tcBorders>
            <w:vAlign w:val="center"/>
          </w:tcPr>
          <w:p w:rsidR="007A0A58" w:rsidRPr="0043547E" w:rsidRDefault="007A0A58" w:rsidP="00914D4E">
            <w:pPr>
              <w:spacing w:before="20" w:after="20" w:line="240" w:lineRule="auto"/>
              <w:rPr>
                <w:sz w:val="18"/>
                <w:szCs w:val="18"/>
              </w:rPr>
            </w:pPr>
            <w:r>
              <w:rPr>
                <w:sz w:val="18"/>
                <w:szCs w:val="18"/>
              </w:rPr>
              <w:t>Unknown</w:t>
            </w:r>
          </w:p>
        </w:tc>
        <w:tc>
          <w:tcPr>
            <w:tcW w:w="1364" w:type="dxa"/>
            <w:tcBorders>
              <w:top w:val="single" w:sz="4" w:space="0" w:color="FFFFFF" w:themeColor="background1"/>
              <w:bottom w:val="single" w:sz="4" w:space="0" w:color="auto"/>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w:t>
            </w:r>
          </w:p>
        </w:tc>
        <w:tc>
          <w:tcPr>
            <w:tcW w:w="1364" w:type="dxa"/>
            <w:tcBorders>
              <w:top w:val="single" w:sz="4" w:space="0" w:color="FFFFFF" w:themeColor="background1"/>
              <w:bottom w:val="single" w:sz="4" w:space="0" w:color="auto"/>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w:t>
            </w:r>
          </w:p>
        </w:tc>
        <w:tc>
          <w:tcPr>
            <w:tcW w:w="1364" w:type="dxa"/>
            <w:tcBorders>
              <w:top w:val="single" w:sz="4" w:space="0" w:color="FFFFFF" w:themeColor="background1"/>
              <w:bottom w:val="single" w:sz="4" w:space="0" w:color="auto"/>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2%</w:t>
            </w:r>
          </w:p>
        </w:tc>
        <w:tc>
          <w:tcPr>
            <w:tcW w:w="1364" w:type="dxa"/>
            <w:tcBorders>
              <w:top w:val="single" w:sz="4" w:space="0" w:color="FFFFFF" w:themeColor="background1"/>
              <w:bottom w:val="single" w:sz="4" w:space="0" w:color="auto"/>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2%</w:t>
            </w:r>
          </w:p>
        </w:tc>
        <w:tc>
          <w:tcPr>
            <w:tcW w:w="1365" w:type="dxa"/>
            <w:tcBorders>
              <w:top w:val="single" w:sz="4" w:space="0" w:color="FFFFFF" w:themeColor="background1"/>
              <w:bottom w:val="single" w:sz="4" w:space="0" w:color="auto"/>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w:t>
            </w:r>
          </w:p>
        </w:tc>
      </w:tr>
      <w:tr w:rsidR="007A0A58" w:rsidRPr="0043547E" w:rsidTr="00914D4E">
        <w:tc>
          <w:tcPr>
            <w:tcW w:w="2421" w:type="dxa"/>
            <w:tcBorders>
              <w:top w:val="single" w:sz="4" w:space="0" w:color="auto"/>
              <w:left w:val="nil"/>
              <w:bottom w:val="nil"/>
              <w:right w:val="single" w:sz="4" w:space="0" w:color="121F6B"/>
            </w:tcBorders>
            <w:shd w:val="clear" w:color="auto" w:fill="D8DDF8"/>
            <w:vAlign w:val="center"/>
          </w:tcPr>
          <w:p w:rsidR="007A0A58" w:rsidRPr="0043547E" w:rsidRDefault="007A0A58" w:rsidP="00914D4E">
            <w:pPr>
              <w:spacing w:before="20" w:after="20" w:line="240" w:lineRule="auto"/>
              <w:rPr>
                <w:b/>
                <w:color w:val="54534C"/>
                <w:sz w:val="18"/>
                <w:szCs w:val="18"/>
              </w:rPr>
            </w:pPr>
            <w:r>
              <w:rPr>
                <w:b/>
                <w:bCs/>
                <w:color w:val="121F6B"/>
                <w:sz w:val="18"/>
                <w:szCs w:val="18"/>
              </w:rPr>
              <w:t>Age group</w:t>
            </w:r>
          </w:p>
        </w:tc>
        <w:tc>
          <w:tcPr>
            <w:tcW w:w="1364" w:type="dxa"/>
            <w:tcBorders>
              <w:top w:val="single" w:sz="4" w:space="0" w:color="auto"/>
              <w:left w:val="single" w:sz="4" w:space="0" w:color="121F6B"/>
              <w:bottom w:val="nil"/>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p>
        </w:tc>
        <w:tc>
          <w:tcPr>
            <w:tcW w:w="1364" w:type="dxa"/>
            <w:tcBorders>
              <w:top w:val="single" w:sz="4" w:space="0" w:color="auto"/>
              <w:left w:val="single" w:sz="4" w:space="0" w:color="121F6B"/>
              <w:bottom w:val="nil"/>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p>
        </w:tc>
        <w:tc>
          <w:tcPr>
            <w:tcW w:w="1364" w:type="dxa"/>
            <w:tcBorders>
              <w:top w:val="single" w:sz="4" w:space="0" w:color="auto"/>
              <w:left w:val="single" w:sz="4" w:space="0" w:color="121F6B"/>
              <w:bottom w:val="nil"/>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p>
        </w:tc>
        <w:tc>
          <w:tcPr>
            <w:tcW w:w="1364" w:type="dxa"/>
            <w:tcBorders>
              <w:top w:val="single" w:sz="4" w:space="0" w:color="auto"/>
              <w:left w:val="single" w:sz="4" w:space="0" w:color="121F6B"/>
              <w:bottom w:val="nil"/>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p>
        </w:tc>
        <w:tc>
          <w:tcPr>
            <w:tcW w:w="1365" w:type="dxa"/>
            <w:tcBorders>
              <w:top w:val="single" w:sz="4" w:space="0" w:color="auto"/>
              <w:left w:val="single" w:sz="4" w:space="0" w:color="121F6B"/>
              <w:bottom w:val="nil"/>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p>
        </w:tc>
      </w:tr>
      <w:tr w:rsidR="007A0A58" w:rsidRPr="0043547E" w:rsidTr="00914D4E">
        <w:tc>
          <w:tcPr>
            <w:tcW w:w="2421" w:type="dxa"/>
            <w:tcBorders>
              <w:top w:val="nil"/>
              <w:left w:val="nil"/>
              <w:bottom w:val="nil"/>
              <w:right w:val="single" w:sz="4" w:space="0" w:color="121F6B"/>
            </w:tcBorders>
            <w:vAlign w:val="center"/>
          </w:tcPr>
          <w:p w:rsidR="007A0A58" w:rsidRPr="0043547E" w:rsidRDefault="007A0A58" w:rsidP="00914D4E">
            <w:pPr>
              <w:spacing w:before="20" w:after="20" w:line="240" w:lineRule="auto"/>
              <w:rPr>
                <w:sz w:val="18"/>
                <w:szCs w:val="18"/>
              </w:rPr>
            </w:pPr>
            <w:r>
              <w:rPr>
                <w:sz w:val="18"/>
                <w:szCs w:val="18"/>
              </w:rPr>
              <w:t>10</w:t>
            </w:r>
            <w:r>
              <w:rPr>
                <w:rFonts w:ascii="Courier New" w:hAnsi="Courier New" w:cs="Courier New"/>
                <w:sz w:val="18"/>
                <w:szCs w:val="18"/>
              </w:rPr>
              <w:t>-</w:t>
            </w:r>
            <w:r>
              <w:rPr>
                <w:sz w:val="18"/>
                <w:szCs w:val="18"/>
              </w:rPr>
              <w:t>13 years</w:t>
            </w:r>
          </w:p>
        </w:tc>
        <w:tc>
          <w:tcPr>
            <w:tcW w:w="1364" w:type="dxa"/>
            <w:tcBorders>
              <w:top w:val="nil"/>
              <w:left w:val="single" w:sz="4" w:space="0" w:color="121F6B"/>
              <w:bottom w:val="nil"/>
              <w:right w:val="single" w:sz="4" w:space="0" w:color="121F6B"/>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26%</w:t>
            </w:r>
          </w:p>
        </w:tc>
        <w:tc>
          <w:tcPr>
            <w:tcW w:w="1364" w:type="dxa"/>
            <w:tcBorders>
              <w:top w:val="nil"/>
              <w:left w:val="single" w:sz="4" w:space="0" w:color="121F6B"/>
              <w:bottom w:val="nil"/>
              <w:right w:val="single" w:sz="4" w:space="0" w:color="121F6B"/>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29%</w:t>
            </w:r>
          </w:p>
        </w:tc>
        <w:tc>
          <w:tcPr>
            <w:tcW w:w="1364" w:type="dxa"/>
            <w:tcBorders>
              <w:top w:val="nil"/>
              <w:left w:val="single" w:sz="4" w:space="0" w:color="121F6B"/>
              <w:bottom w:val="nil"/>
              <w:right w:val="single" w:sz="4" w:space="0" w:color="121F6B"/>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30%</w:t>
            </w:r>
          </w:p>
        </w:tc>
        <w:tc>
          <w:tcPr>
            <w:tcW w:w="1364" w:type="dxa"/>
            <w:tcBorders>
              <w:top w:val="nil"/>
              <w:left w:val="single" w:sz="4" w:space="0" w:color="121F6B"/>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31%</w:t>
            </w:r>
          </w:p>
        </w:tc>
        <w:tc>
          <w:tcPr>
            <w:tcW w:w="1365" w:type="dxa"/>
            <w:tcBorders>
              <w:top w:val="nil"/>
              <w:left w:val="single" w:sz="4" w:space="0" w:color="121F6B"/>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29%</w:t>
            </w:r>
          </w:p>
        </w:tc>
      </w:tr>
      <w:tr w:rsidR="007A0A58" w:rsidRPr="0043547E" w:rsidTr="00914D4E">
        <w:tc>
          <w:tcPr>
            <w:tcW w:w="2421" w:type="dxa"/>
            <w:tcBorders>
              <w:top w:val="nil"/>
              <w:left w:val="nil"/>
              <w:bottom w:val="nil"/>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Pr>
                <w:sz w:val="18"/>
                <w:szCs w:val="18"/>
              </w:rPr>
              <w:t>14</w:t>
            </w:r>
            <w:r>
              <w:rPr>
                <w:rFonts w:ascii="Courier New" w:hAnsi="Courier New" w:cs="Courier New"/>
                <w:sz w:val="18"/>
                <w:szCs w:val="18"/>
              </w:rPr>
              <w:t>-</w:t>
            </w:r>
            <w:r>
              <w:rPr>
                <w:sz w:val="18"/>
                <w:szCs w:val="18"/>
              </w:rPr>
              <w:t>16 years</w:t>
            </w:r>
          </w:p>
        </w:tc>
        <w:tc>
          <w:tcPr>
            <w:tcW w:w="1364" w:type="dxa"/>
            <w:tcBorders>
              <w:top w:val="nil"/>
              <w:left w:val="single" w:sz="4" w:space="0" w:color="121F6B"/>
              <w:bottom w:val="nil"/>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71%</w:t>
            </w:r>
          </w:p>
        </w:tc>
        <w:tc>
          <w:tcPr>
            <w:tcW w:w="1364" w:type="dxa"/>
            <w:tcBorders>
              <w:top w:val="nil"/>
              <w:left w:val="single" w:sz="4" w:space="0" w:color="121F6B"/>
              <w:bottom w:val="nil"/>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68%</w:t>
            </w:r>
          </w:p>
        </w:tc>
        <w:tc>
          <w:tcPr>
            <w:tcW w:w="1364" w:type="dxa"/>
            <w:tcBorders>
              <w:top w:val="nil"/>
              <w:left w:val="single" w:sz="4" w:space="0" w:color="121F6B"/>
              <w:bottom w:val="nil"/>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67%</w:t>
            </w:r>
          </w:p>
        </w:tc>
        <w:tc>
          <w:tcPr>
            <w:tcW w:w="1364" w:type="dxa"/>
            <w:tcBorders>
              <w:top w:val="nil"/>
              <w:left w:val="single" w:sz="4" w:space="0" w:color="121F6B"/>
              <w:bottom w:val="nil"/>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66%</w:t>
            </w:r>
          </w:p>
        </w:tc>
        <w:tc>
          <w:tcPr>
            <w:tcW w:w="1365" w:type="dxa"/>
            <w:tcBorders>
              <w:top w:val="nil"/>
              <w:left w:val="single" w:sz="4" w:space="0" w:color="121F6B"/>
              <w:bottom w:val="nil"/>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68%</w:t>
            </w:r>
          </w:p>
        </w:tc>
      </w:tr>
      <w:tr w:rsidR="007A0A58" w:rsidRPr="0043547E" w:rsidTr="00914D4E">
        <w:tc>
          <w:tcPr>
            <w:tcW w:w="2421" w:type="dxa"/>
            <w:tcBorders>
              <w:top w:val="single" w:sz="4" w:space="0" w:color="FFFFFF" w:themeColor="background1"/>
              <w:left w:val="nil"/>
              <w:bottom w:val="nil"/>
            </w:tcBorders>
            <w:vAlign w:val="center"/>
          </w:tcPr>
          <w:p w:rsidR="007A0A58" w:rsidRPr="0043547E" w:rsidRDefault="007A0A58" w:rsidP="003C1B63">
            <w:pPr>
              <w:spacing w:before="20" w:after="20" w:line="240" w:lineRule="auto"/>
              <w:rPr>
                <w:sz w:val="18"/>
                <w:szCs w:val="18"/>
              </w:rPr>
            </w:pPr>
            <w:r>
              <w:rPr>
                <w:sz w:val="18"/>
                <w:szCs w:val="18"/>
              </w:rPr>
              <w:t>17 years or over</w:t>
            </w:r>
          </w:p>
        </w:tc>
        <w:tc>
          <w:tcPr>
            <w:tcW w:w="1364" w:type="dxa"/>
            <w:tcBorders>
              <w:top w:val="single" w:sz="4" w:space="0" w:color="FFFFFF" w:themeColor="background1"/>
              <w:bottom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4%</w:t>
            </w:r>
          </w:p>
        </w:tc>
        <w:tc>
          <w:tcPr>
            <w:tcW w:w="1364" w:type="dxa"/>
            <w:tcBorders>
              <w:top w:val="single" w:sz="4" w:space="0" w:color="FFFFFF" w:themeColor="background1"/>
              <w:bottom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3%</w:t>
            </w:r>
          </w:p>
        </w:tc>
        <w:tc>
          <w:tcPr>
            <w:tcW w:w="1364" w:type="dxa"/>
            <w:tcBorders>
              <w:top w:val="single" w:sz="4" w:space="0" w:color="FFFFFF" w:themeColor="background1"/>
              <w:bottom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3%</w:t>
            </w:r>
          </w:p>
        </w:tc>
        <w:tc>
          <w:tcPr>
            <w:tcW w:w="1364" w:type="dxa"/>
            <w:tcBorders>
              <w:top w:val="single" w:sz="4" w:space="0" w:color="FFFFFF" w:themeColor="background1"/>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3%</w:t>
            </w:r>
          </w:p>
        </w:tc>
        <w:tc>
          <w:tcPr>
            <w:tcW w:w="1365" w:type="dxa"/>
            <w:tcBorders>
              <w:top w:val="single" w:sz="4" w:space="0" w:color="FFFFFF" w:themeColor="background1"/>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3%</w:t>
            </w:r>
          </w:p>
        </w:tc>
      </w:tr>
      <w:tr w:rsidR="007A0A58" w:rsidRPr="0043547E" w:rsidTr="00914D4E">
        <w:tc>
          <w:tcPr>
            <w:tcW w:w="2421" w:type="dxa"/>
            <w:tcBorders>
              <w:top w:val="single" w:sz="4" w:space="0" w:color="auto"/>
              <w:left w:val="nil"/>
              <w:bottom w:val="nil"/>
              <w:right w:val="single" w:sz="4" w:space="0" w:color="121F6B"/>
            </w:tcBorders>
            <w:shd w:val="clear" w:color="auto" w:fill="D8DDF8"/>
            <w:vAlign w:val="center"/>
          </w:tcPr>
          <w:p w:rsidR="007A0A58" w:rsidRPr="0043547E" w:rsidRDefault="007A0A58" w:rsidP="00914D4E">
            <w:pPr>
              <w:spacing w:before="20" w:after="20" w:line="240" w:lineRule="auto"/>
              <w:rPr>
                <w:b/>
                <w:color w:val="54534C"/>
                <w:sz w:val="18"/>
                <w:szCs w:val="18"/>
              </w:rPr>
            </w:pPr>
            <w:r>
              <w:rPr>
                <w:b/>
                <w:bCs/>
                <w:color w:val="121F6B"/>
                <w:sz w:val="18"/>
                <w:szCs w:val="18"/>
              </w:rPr>
              <w:t>Police District</w:t>
            </w:r>
          </w:p>
        </w:tc>
        <w:tc>
          <w:tcPr>
            <w:tcW w:w="1364" w:type="dxa"/>
            <w:tcBorders>
              <w:top w:val="single" w:sz="4" w:space="0" w:color="auto"/>
              <w:left w:val="single" w:sz="4" w:space="0" w:color="121F6B"/>
              <w:bottom w:val="nil"/>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p>
        </w:tc>
        <w:tc>
          <w:tcPr>
            <w:tcW w:w="1364" w:type="dxa"/>
            <w:tcBorders>
              <w:top w:val="single" w:sz="4" w:space="0" w:color="auto"/>
              <w:left w:val="single" w:sz="4" w:space="0" w:color="121F6B"/>
              <w:bottom w:val="nil"/>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p>
        </w:tc>
        <w:tc>
          <w:tcPr>
            <w:tcW w:w="1364" w:type="dxa"/>
            <w:tcBorders>
              <w:top w:val="single" w:sz="4" w:space="0" w:color="auto"/>
              <w:left w:val="single" w:sz="4" w:space="0" w:color="121F6B"/>
              <w:bottom w:val="nil"/>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p>
        </w:tc>
        <w:tc>
          <w:tcPr>
            <w:tcW w:w="1364" w:type="dxa"/>
            <w:tcBorders>
              <w:top w:val="single" w:sz="4" w:space="0" w:color="auto"/>
              <w:left w:val="single" w:sz="4" w:space="0" w:color="121F6B"/>
              <w:bottom w:val="nil"/>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p>
        </w:tc>
        <w:tc>
          <w:tcPr>
            <w:tcW w:w="1365" w:type="dxa"/>
            <w:tcBorders>
              <w:top w:val="single" w:sz="4" w:space="0" w:color="auto"/>
              <w:left w:val="single" w:sz="4" w:space="0" w:color="121F6B"/>
              <w:bottom w:val="nil"/>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p>
        </w:tc>
      </w:tr>
      <w:tr w:rsidR="007A0A58" w:rsidRPr="0043547E" w:rsidTr="00914D4E">
        <w:tc>
          <w:tcPr>
            <w:tcW w:w="2421" w:type="dxa"/>
            <w:tcBorders>
              <w:top w:val="nil"/>
              <w:left w:val="nil"/>
              <w:bottom w:val="nil"/>
              <w:right w:val="single" w:sz="4" w:space="0" w:color="121F6B"/>
            </w:tcBorders>
            <w:vAlign w:val="center"/>
          </w:tcPr>
          <w:p w:rsidR="007A0A58" w:rsidRPr="0043547E" w:rsidRDefault="007A0A58" w:rsidP="00914D4E">
            <w:pPr>
              <w:spacing w:before="20" w:after="20" w:line="240" w:lineRule="auto"/>
              <w:rPr>
                <w:sz w:val="18"/>
                <w:szCs w:val="18"/>
              </w:rPr>
            </w:pPr>
            <w:r>
              <w:rPr>
                <w:sz w:val="18"/>
                <w:szCs w:val="18"/>
              </w:rPr>
              <w:t>Northland</w:t>
            </w:r>
          </w:p>
        </w:tc>
        <w:tc>
          <w:tcPr>
            <w:tcW w:w="1364" w:type="dxa"/>
            <w:tcBorders>
              <w:top w:val="nil"/>
              <w:left w:val="single" w:sz="4" w:space="0" w:color="121F6B"/>
              <w:bottom w:val="nil"/>
              <w:right w:val="single" w:sz="4" w:space="0" w:color="121F6B"/>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5%</w:t>
            </w:r>
          </w:p>
        </w:tc>
        <w:tc>
          <w:tcPr>
            <w:tcW w:w="1364" w:type="dxa"/>
            <w:tcBorders>
              <w:top w:val="nil"/>
              <w:left w:val="single" w:sz="4" w:space="0" w:color="121F6B"/>
              <w:bottom w:val="nil"/>
              <w:right w:val="single" w:sz="4" w:space="0" w:color="121F6B"/>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5%</w:t>
            </w:r>
          </w:p>
        </w:tc>
        <w:tc>
          <w:tcPr>
            <w:tcW w:w="1364" w:type="dxa"/>
            <w:tcBorders>
              <w:top w:val="nil"/>
              <w:left w:val="single" w:sz="4" w:space="0" w:color="121F6B"/>
              <w:bottom w:val="nil"/>
              <w:right w:val="single" w:sz="4" w:space="0" w:color="121F6B"/>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6%</w:t>
            </w:r>
          </w:p>
        </w:tc>
        <w:tc>
          <w:tcPr>
            <w:tcW w:w="1364" w:type="dxa"/>
            <w:tcBorders>
              <w:top w:val="nil"/>
              <w:left w:val="single" w:sz="4" w:space="0" w:color="121F6B"/>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5%</w:t>
            </w:r>
          </w:p>
        </w:tc>
        <w:tc>
          <w:tcPr>
            <w:tcW w:w="1365" w:type="dxa"/>
            <w:tcBorders>
              <w:top w:val="nil"/>
              <w:left w:val="single" w:sz="4" w:space="0" w:color="121F6B"/>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6%</w:t>
            </w:r>
          </w:p>
        </w:tc>
      </w:tr>
      <w:tr w:rsidR="007A0A58" w:rsidRPr="0043547E" w:rsidTr="00914D4E">
        <w:tc>
          <w:tcPr>
            <w:tcW w:w="2421" w:type="dxa"/>
            <w:tcBorders>
              <w:top w:val="nil"/>
              <w:left w:val="nil"/>
              <w:bottom w:val="nil"/>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Pr>
                <w:sz w:val="18"/>
                <w:szCs w:val="18"/>
              </w:rPr>
              <w:t>Waitemata</w:t>
            </w:r>
          </w:p>
        </w:tc>
        <w:tc>
          <w:tcPr>
            <w:tcW w:w="1364" w:type="dxa"/>
            <w:tcBorders>
              <w:top w:val="nil"/>
              <w:left w:val="single" w:sz="4" w:space="0" w:color="121F6B"/>
              <w:bottom w:val="nil"/>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7%</w:t>
            </w:r>
          </w:p>
        </w:tc>
        <w:tc>
          <w:tcPr>
            <w:tcW w:w="1364" w:type="dxa"/>
            <w:tcBorders>
              <w:top w:val="nil"/>
              <w:left w:val="single" w:sz="4" w:space="0" w:color="121F6B"/>
              <w:bottom w:val="nil"/>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6%</w:t>
            </w:r>
          </w:p>
        </w:tc>
        <w:tc>
          <w:tcPr>
            <w:tcW w:w="1364" w:type="dxa"/>
            <w:tcBorders>
              <w:top w:val="nil"/>
              <w:left w:val="single" w:sz="4" w:space="0" w:color="121F6B"/>
              <w:bottom w:val="nil"/>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7%</w:t>
            </w:r>
          </w:p>
        </w:tc>
        <w:tc>
          <w:tcPr>
            <w:tcW w:w="1364" w:type="dxa"/>
            <w:tcBorders>
              <w:top w:val="nil"/>
              <w:left w:val="single" w:sz="4" w:space="0" w:color="121F6B"/>
              <w:bottom w:val="nil"/>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6%</w:t>
            </w:r>
          </w:p>
        </w:tc>
        <w:tc>
          <w:tcPr>
            <w:tcW w:w="1365" w:type="dxa"/>
            <w:tcBorders>
              <w:top w:val="nil"/>
              <w:left w:val="single" w:sz="4" w:space="0" w:color="121F6B"/>
              <w:bottom w:val="nil"/>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7%</w:t>
            </w:r>
          </w:p>
        </w:tc>
      </w:tr>
      <w:tr w:rsidR="007A0A58" w:rsidRPr="0043547E" w:rsidTr="00914D4E">
        <w:tc>
          <w:tcPr>
            <w:tcW w:w="2421" w:type="dxa"/>
            <w:tcBorders>
              <w:top w:val="nil"/>
              <w:left w:val="nil"/>
              <w:bottom w:val="nil"/>
              <w:right w:val="single" w:sz="4" w:space="0" w:color="121F6B"/>
            </w:tcBorders>
            <w:vAlign w:val="center"/>
          </w:tcPr>
          <w:p w:rsidR="007A0A58" w:rsidRPr="0043547E" w:rsidRDefault="007A0A58" w:rsidP="00914D4E">
            <w:pPr>
              <w:spacing w:before="20" w:after="20" w:line="240" w:lineRule="auto"/>
              <w:rPr>
                <w:sz w:val="18"/>
                <w:szCs w:val="18"/>
              </w:rPr>
            </w:pPr>
            <w:r>
              <w:rPr>
                <w:sz w:val="18"/>
                <w:szCs w:val="18"/>
              </w:rPr>
              <w:t>Auckland City</w:t>
            </w:r>
          </w:p>
        </w:tc>
        <w:tc>
          <w:tcPr>
            <w:tcW w:w="1364" w:type="dxa"/>
            <w:tcBorders>
              <w:top w:val="nil"/>
              <w:left w:val="single" w:sz="4" w:space="0" w:color="121F6B"/>
              <w:bottom w:val="nil"/>
              <w:right w:val="single" w:sz="4" w:space="0" w:color="121F6B"/>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4%</w:t>
            </w:r>
          </w:p>
        </w:tc>
        <w:tc>
          <w:tcPr>
            <w:tcW w:w="1364" w:type="dxa"/>
            <w:tcBorders>
              <w:top w:val="nil"/>
              <w:left w:val="single" w:sz="4" w:space="0" w:color="121F6B"/>
              <w:bottom w:val="nil"/>
              <w:right w:val="single" w:sz="4" w:space="0" w:color="121F6B"/>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4%</w:t>
            </w:r>
          </w:p>
        </w:tc>
        <w:tc>
          <w:tcPr>
            <w:tcW w:w="1364" w:type="dxa"/>
            <w:tcBorders>
              <w:top w:val="nil"/>
              <w:left w:val="single" w:sz="4" w:space="0" w:color="121F6B"/>
              <w:bottom w:val="nil"/>
              <w:right w:val="single" w:sz="4" w:space="0" w:color="121F6B"/>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5%</w:t>
            </w:r>
          </w:p>
        </w:tc>
        <w:tc>
          <w:tcPr>
            <w:tcW w:w="1364" w:type="dxa"/>
            <w:tcBorders>
              <w:top w:val="nil"/>
              <w:left w:val="single" w:sz="4" w:space="0" w:color="121F6B"/>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5%</w:t>
            </w:r>
          </w:p>
        </w:tc>
        <w:tc>
          <w:tcPr>
            <w:tcW w:w="1365" w:type="dxa"/>
            <w:tcBorders>
              <w:top w:val="nil"/>
              <w:left w:val="single" w:sz="4" w:space="0" w:color="121F6B"/>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4%</w:t>
            </w:r>
          </w:p>
        </w:tc>
      </w:tr>
      <w:tr w:rsidR="007A0A58" w:rsidRPr="0043547E" w:rsidTr="00914D4E">
        <w:tc>
          <w:tcPr>
            <w:tcW w:w="2421" w:type="dxa"/>
            <w:tcBorders>
              <w:top w:val="nil"/>
              <w:left w:val="nil"/>
              <w:bottom w:val="nil"/>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Pr>
                <w:sz w:val="18"/>
                <w:szCs w:val="18"/>
              </w:rPr>
              <w:t>Counties Manukau</w:t>
            </w:r>
          </w:p>
        </w:tc>
        <w:tc>
          <w:tcPr>
            <w:tcW w:w="1364" w:type="dxa"/>
            <w:tcBorders>
              <w:top w:val="nil"/>
              <w:left w:val="single" w:sz="4" w:space="0" w:color="121F6B"/>
              <w:bottom w:val="nil"/>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8%</w:t>
            </w:r>
          </w:p>
        </w:tc>
        <w:tc>
          <w:tcPr>
            <w:tcW w:w="1364" w:type="dxa"/>
            <w:tcBorders>
              <w:top w:val="nil"/>
              <w:left w:val="single" w:sz="4" w:space="0" w:color="121F6B"/>
              <w:bottom w:val="nil"/>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9%</w:t>
            </w:r>
          </w:p>
        </w:tc>
        <w:tc>
          <w:tcPr>
            <w:tcW w:w="1364" w:type="dxa"/>
            <w:tcBorders>
              <w:top w:val="nil"/>
              <w:left w:val="single" w:sz="4" w:space="0" w:color="121F6B"/>
              <w:bottom w:val="nil"/>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12%</w:t>
            </w:r>
          </w:p>
        </w:tc>
        <w:tc>
          <w:tcPr>
            <w:tcW w:w="1364" w:type="dxa"/>
            <w:tcBorders>
              <w:top w:val="nil"/>
              <w:left w:val="single" w:sz="4" w:space="0" w:color="121F6B"/>
              <w:bottom w:val="nil"/>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12%</w:t>
            </w:r>
          </w:p>
        </w:tc>
        <w:tc>
          <w:tcPr>
            <w:tcW w:w="1365" w:type="dxa"/>
            <w:tcBorders>
              <w:top w:val="nil"/>
              <w:left w:val="single" w:sz="4" w:space="0" w:color="121F6B"/>
              <w:bottom w:val="nil"/>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10%</w:t>
            </w:r>
          </w:p>
        </w:tc>
      </w:tr>
      <w:tr w:rsidR="007A0A58" w:rsidRPr="0043547E" w:rsidTr="00914D4E">
        <w:tc>
          <w:tcPr>
            <w:tcW w:w="2421" w:type="dxa"/>
            <w:tcBorders>
              <w:top w:val="single" w:sz="4" w:space="0" w:color="FFFFFF" w:themeColor="background1"/>
              <w:left w:val="nil"/>
              <w:bottom w:val="nil"/>
            </w:tcBorders>
            <w:vAlign w:val="center"/>
          </w:tcPr>
          <w:p w:rsidR="007A0A58" w:rsidRPr="0043547E" w:rsidRDefault="007A0A58" w:rsidP="00914D4E">
            <w:pPr>
              <w:spacing w:before="20" w:after="20" w:line="240" w:lineRule="auto"/>
              <w:rPr>
                <w:sz w:val="18"/>
                <w:szCs w:val="18"/>
              </w:rPr>
            </w:pPr>
            <w:r>
              <w:rPr>
                <w:sz w:val="18"/>
                <w:szCs w:val="18"/>
              </w:rPr>
              <w:t>Waikato</w:t>
            </w:r>
          </w:p>
        </w:tc>
        <w:tc>
          <w:tcPr>
            <w:tcW w:w="1364" w:type="dxa"/>
            <w:tcBorders>
              <w:top w:val="single" w:sz="4" w:space="0" w:color="FFFFFF" w:themeColor="background1"/>
              <w:bottom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7%</w:t>
            </w:r>
          </w:p>
        </w:tc>
        <w:tc>
          <w:tcPr>
            <w:tcW w:w="1364" w:type="dxa"/>
            <w:tcBorders>
              <w:top w:val="single" w:sz="4" w:space="0" w:color="FFFFFF" w:themeColor="background1"/>
              <w:bottom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10%</w:t>
            </w:r>
          </w:p>
        </w:tc>
        <w:tc>
          <w:tcPr>
            <w:tcW w:w="1364" w:type="dxa"/>
            <w:tcBorders>
              <w:top w:val="single" w:sz="4" w:space="0" w:color="FFFFFF" w:themeColor="background1"/>
              <w:bottom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8%</w:t>
            </w:r>
          </w:p>
        </w:tc>
        <w:tc>
          <w:tcPr>
            <w:tcW w:w="1364" w:type="dxa"/>
            <w:tcBorders>
              <w:top w:val="single" w:sz="4" w:space="0" w:color="FFFFFF" w:themeColor="background1"/>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7%</w:t>
            </w:r>
          </w:p>
        </w:tc>
        <w:tc>
          <w:tcPr>
            <w:tcW w:w="1365" w:type="dxa"/>
            <w:tcBorders>
              <w:top w:val="single" w:sz="4" w:space="0" w:color="FFFFFF" w:themeColor="background1"/>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8%</w:t>
            </w:r>
          </w:p>
        </w:tc>
      </w:tr>
      <w:tr w:rsidR="007A0A58" w:rsidRPr="0043547E" w:rsidTr="00914D4E">
        <w:tc>
          <w:tcPr>
            <w:tcW w:w="2421" w:type="dxa"/>
            <w:tcBorders>
              <w:top w:val="nil"/>
              <w:left w:val="nil"/>
              <w:bottom w:val="single" w:sz="4" w:space="0" w:color="FFFFFF" w:themeColor="background1"/>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Pr>
                <w:sz w:val="18"/>
                <w:szCs w:val="18"/>
              </w:rPr>
              <w:t>Bay of Plenty</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16%</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13%</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13%</w:t>
            </w:r>
          </w:p>
        </w:tc>
        <w:tc>
          <w:tcPr>
            <w:tcW w:w="1364" w:type="dxa"/>
            <w:tcBorders>
              <w:top w:val="nil"/>
              <w:left w:val="single" w:sz="4" w:space="0" w:color="121F6B"/>
              <w:bottom w:val="single" w:sz="4" w:space="0" w:color="FFFFFF" w:themeColor="background1"/>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14%</w:t>
            </w:r>
          </w:p>
        </w:tc>
        <w:tc>
          <w:tcPr>
            <w:tcW w:w="1365" w:type="dxa"/>
            <w:tcBorders>
              <w:top w:val="nil"/>
              <w:left w:val="single" w:sz="4" w:space="0" w:color="121F6B"/>
              <w:bottom w:val="single" w:sz="4" w:space="0" w:color="FFFFFF" w:themeColor="background1"/>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14%</w:t>
            </w:r>
          </w:p>
        </w:tc>
      </w:tr>
      <w:tr w:rsidR="007A0A58" w:rsidRPr="0043547E" w:rsidTr="00914D4E">
        <w:tc>
          <w:tcPr>
            <w:tcW w:w="2421" w:type="dxa"/>
            <w:tcBorders>
              <w:top w:val="single" w:sz="4" w:space="0" w:color="FFFFFF" w:themeColor="background1"/>
              <w:left w:val="nil"/>
              <w:bottom w:val="nil"/>
            </w:tcBorders>
            <w:vAlign w:val="center"/>
          </w:tcPr>
          <w:p w:rsidR="007A0A58" w:rsidRPr="0043547E" w:rsidRDefault="007A0A58" w:rsidP="00914D4E">
            <w:pPr>
              <w:spacing w:before="20" w:after="20" w:line="240" w:lineRule="auto"/>
              <w:rPr>
                <w:sz w:val="18"/>
                <w:szCs w:val="18"/>
              </w:rPr>
            </w:pPr>
            <w:r>
              <w:rPr>
                <w:sz w:val="18"/>
                <w:szCs w:val="18"/>
              </w:rPr>
              <w:t>Eastern</w:t>
            </w:r>
          </w:p>
        </w:tc>
        <w:tc>
          <w:tcPr>
            <w:tcW w:w="1364" w:type="dxa"/>
            <w:tcBorders>
              <w:top w:val="single" w:sz="4" w:space="0" w:color="FFFFFF" w:themeColor="background1"/>
              <w:bottom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6%</w:t>
            </w:r>
          </w:p>
        </w:tc>
        <w:tc>
          <w:tcPr>
            <w:tcW w:w="1364" w:type="dxa"/>
            <w:tcBorders>
              <w:top w:val="single" w:sz="4" w:space="0" w:color="FFFFFF" w:themeColor="background1"/>
              <w:bottom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7%</w:t>
            </w:r>
          </w:p>
        </w:tc>
        <w:tc>
          <w:tcPr>
            <w:tcW w:w="1364" w:type="dxa"/>
            <w:tcBorders>
              <w:top w:val="single" w:sz="4" w:space="0" w:color="FFFFFF" w:themeColor="background1"/>
              <w:bottom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6%</w:t>
            </w:r>
          </w:p>
        </w:tc>
        <w:tc>
          <w:tcPr>
            <w:tcW w:w="1364" w:type="dxa"/>
            <w:tcBorders>
              <w:top w:val="single" w:sz="4" w:space="0" w:color="FFFFFF" w:themeColor="background1"/>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7%</w:t>
            </w:r>
          </w:p>
        </w:tc>
        <w:tc>
          <w:tcPr>
            <w:tcW w:w="1365" w:type="dxa"/>
            <w:tcBorders>
              <w:top w:val="single" w:sz="4" w:space="0" w:color="FFFFFF" w:themeColor="background1"/>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6%</w:t>
            </w:r>
          </w:p>
        </w:tc>
      </w:tr>
      <w:tr w:rsidR="007A0A58" w:rsidRPr="0043547E" w:rsidTr="00914D4E">
        <w:tc>
          <w:tcPr>
            <w:tcW w:w="2421" w:type="dxa"/>
            <w:tcBorders>
              <w:top w:val="nil"/>
              <w:left w:val="nil"/>
              <w:bottom w:val="single" w:sz="4" w:space="0" w:color="FFFFFF" w:themeColor="background1"/>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Pr>
                <w:sz w:val="18"/>
                <w:szCs w:val="18"/>
              </w:rPr>
              <w:t>Central</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11%</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9%</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8%</w:t>
            </w:r>
          </w:p>
        </w:tc>
        <w:tc>
          <w:tcPr>
            <w:tcW w:w="1364" w:type="dxa"/>
            <w:tcBorders>
              <w:top w:val="nil"/>
              <w:left w:val="single" w:sz="4" w:space="0" w:color="121F6B"/>
              <w:bottom w:val="single" w:sz="4" w:space="0" w:color="FFFFFF" w:themeColor="background1"/>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9%</w:t>
            </w:r>
          </w:p>
        </w:tc>
        <w:tc>
          <w:tcPr>
            <w:tcW w:w="1365" w:type="dxa"/>
            <w:tcBorders>
              <w:top w:val="nil"/>
              <w:left w:val="single" w:sz="4" w:space="0" w:color="121F6B"/>
              <w:bottom w:val="single" w:sz="4" w:space="0" w:color="FFFFFF" w:themeColor="background1"/>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9%</w:t>
            </w:r>
          </w:p>
        </w:tc>
      </w:tr>
      <w:tr w:rsidR="007A0A58" w:rsidRPr="0043547E" w:rsidTr="00914D4E">
        <w:tc>
          <w:tcPr>
            <w:tcW w:w="2421" w:type="dxa"/>
            <w:tcBorders>
              <w:top w:val="single" w:sz="4" w:space="0" w:color="FFFFFF" w:themeColor="background1"/>
              <w:left w:val="nil"/>
              <w:bottom w:val="nil"/>
            </w:tcBorders>
            <w:vAlign w:val="center"/>
          </w:tcPr>
          <w:p w:rsidR="007A0A58" w:rsidRPr="0043547E" w:rsidRDefault="007A0A58" w:rsidP="00914D4E">
            <w:pPr>
              <w:spacing w:before="20" w:after="20" w:line="240" w:lineRule="auto"/>
              <w:rPr>
                <w:sz w:val="18"/>
                <w:szCs w:val="18"/>
              </w:rPr>
            </w:pPr>
            <w:r>
              <w:rPr>
                <w:sz w:val="18"/>
                <w:szCs w:val="18"/>
              </w:rPr>
              <w:t>Wellington</w:t>
            </w:r>
          </w:p>
        </w:tc>
        <w:tc>
          <w:tcPr>
            <w:tcW w:w="1364" w:type="dxa"/>
            <w:tcBorders>
              <w:top w:val="single" w:sz="4" w:space="0" w:color="FFFFFF" w:themeColor="background1"/>
              <w:bottom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12%</w:t>
            </w:r>
          </w:p>
        </w:tc>
        <w:tc>
          <w:tcPr>
            <w:tcW w:w="1364" w:type="dxa"/>
            <w:tcBorders>
              <w:top w:val="single" w:sz="4" w:space="0" w:color="FFFFFF" w:themeColor="background1"/>
              <w:bottom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11%</w:t>
            </w:r>
          </w:p>
        </w:tc>
        <w:tc>
          <w:tcPr>
            <w:tcW w:w="1364" w:type="dxa"/>
            <w:tcBorders>
              <w:top w:val="single" w:sz="4" w:space="0" w:color="FFFFFF" w:themeColor="background1"/>
              <w:bottom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11%</w:t>
            </w:r>
          </w:p>
        </w:tc>
        <w:tc>
          <w:tcPr>
            <w:tcW w:w="1364" w:type="dxa"/>
            <w:tcBorders>
              <w:top w:val="single" w:sz="4" w:space="0" w:color="FFFFFF" w:themeColor="background1"/>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10%</w:t>
            </w:r>
          </w:p>
        </w:tc>
        <w:tc>
          <w:tcPr>
            <w:tcW w:w="1365" w:type="dxa"/>
            <w:tcBorders>
              <w:top w:val="single" w:sz="4" w:space="0" w:color="FFFFFF" w:themeColor="background1"/>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11%</w:t>
            </w:r>
          </w:p>
        </w:tc>
      </w:tr>
      <w:tr w:rsidR="007A0A58" w:rsidRPr="0043547E" w:rsidTr="00914D4E">
        <w:tc>
          <w:tcPr>
            <w:tcW w:w="2421" w:type="dxa"/>
            <w:tcBorders>
              <w:top w:val="nil"/>
              <w:left w:val="nil"/>
              <w:bottom w:val="single" w:sz="4" w:space="0" w:color="FFFFFF" w:themeColor="background1"/>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Pr>
                <w:sz w:val="18"/>
                <w:szCs w:val="18"/>
              </w:rPr>
              <w:t>Tasman</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6%</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5%</w:t>
            </w:r>
          </w:p>
        </w:tc>
        <w:tc>
          <w:tcPr>
            <w:tcW w:w="1364" w:type="dxa"/>
            <w:tcBorders>
              <w:top w:val="nil"/>
              <w:left w:val="single" w:sz="4" w:space="0" w:color="121F6B"/>
              <w:bottom w:val="single" w:sz="4" w:space="0" w:color="FFFFFF" w:themeColor="background1"/>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5%</w:t>
            </w:r>
          </w:p>
        </w:tc>
        <w:tc>
          <w:tcPr>
            <w:tcW w:w="1364" w:type="dxa"/>
            <w:tcBorders>
              <w:top w:val="nil"/>
              <w:left w:val="single" w:sz="4" w:space="0" w:color="121F6B"/>
              <w:bottom w:val="single" w:sz="4" w:space="0" w:color="FFFFFF" w:themeColor="background1"/>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5%</w:t>
            </w:r>
          </w:p>
        </w:tc>
        <w:tc>
          <w:tcPr>
            <w:tcW w:w="1365" w:type="dxa"/>
            <w:tcBorders>
              <w:top w:val="nil"/>
              <w:left w:val="single" w:sz="4" w:space="0" w:color="121F6B"/>
              <w:bottom w:val="single" w:sz="4" w:space="0" w:color="FFFFFF" w:themeColor="background1"/>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5%</w:t>
            </w:r>
          </w:p>
        </w:tc>
      </w:tr>
      <w:tr w:rsidR="007A0A58" w:rsidRPr="0043547E" w:rsidTr="00914D4E">
        <w:tc>
          <w:tcPr>
            <w:tcW w:w="2421" w:type="dxa"/>
            <w:tcBorders>
              <w:top w:val="single" w:sz="4" w:space="0" w:color="FFFFFF" w:themeColor="background1"/>
              <w:left w:val="nil"/>
              <w:bottom w:val="nil"/>
            </w:tcBorders>
            <w:vAlign w:val="center"/>
          </w:tcPr>
          <w:p w:rsidR="007A0A58" w:rsidRPr="0043547E" w:rsidRDefault="007A0A58" w:rsidP="00914D4E">
            <w:pPr>
              <w:spacing w:before="20" w:after="20" w:line="240" w:lineRule="auto"/>
              <w:rPr>
                <w:sz w:val="18"/>
                <w:szCs w:val="18"/>
              </w:rPr>
            </w:pPr>
            <w:r>
              <w:rPr>
                <w:sz w:val="18"/>
                <w:szCs w:val="18"/>
              </w:rPr>
              <w:t>Canterbury</w:t>
            </w:r>
          </w:p>
        </w:tc>
        <w:tc>
          <w:tcPr>
            <w:tcW w:w="1364" w:type="dxa"/>
            <w:tcBorders>
              <w:top w:val="single" w:sz="4" w:space="0" w:color="FFFFFF" w:themeColor="background1"/>
              <w:bottom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11%</w:t>
            </w:r>
          </w:p>
        </w:tc>
        <w:tc>
          <w:tcPr>
            <w:tcW w:w="1364" w:type="dxa"/>
            <w:tcBorders>
              <w:top w:val="single" w:sz="4" w:space="0" w:color="FFFFFF" w:themeColor="background1"/>
              <w:bottom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12%</w:t>
            </w:r>
          </w:p>
        </w:tc>
        <w:tc>
          <w:tcPr>
            <w:tcW w:w="1364" w:type="dxa"/>
            <w:tcBorders>
              <w:top w:val="single" w:sz="4" w:space="0" w:color="FFFFFF" w:themeColor="background1"/>
              <w:bottom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11%</w:t>
            </w:r>
          </w:p>
        </w:tc>
        <w:tc>
          <w:tcPr>
            <w:tcW w:w="1364" w:type="dxa"/>
            <w:tcBorders>
              <w:top w:val="single" w:sz="4" w:space="0" w:color="FFFFFF" w:themeColor="background1"/>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12%</w:t>
            </w:r>
          </w:p>
        </w:tc>
        <w:tc>
          <w:tcPr>
            <w:tcW w:w="1365" w:type="dxa"/>
            <w:tcBorders>
              <w:top w:val="single" w:sz="4" w:space="0" w:color="FFFFFF" w:themeColor="background1"/>
              <w:bottom w:val="nil"/>
              <w:right w:val="nil"/>
            </w:tcBorders>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12%</w:t>
            </w:r>
          </w:p>
        </w:tc>
      </w:tr>
      <w:tr w:rsidR="007A0A58" w:rsidRPr="0043547E" w:rsidTr="00914D4E">
        <w:tc>
          <w:tcPr>
            <w:tcW w:w="2421" w:type="dxa"/>
            <w:tcBorders>
              <w:top w:val="nil"/>
              <w:left w:val="nil"/>
              <w:bottom w:val="single" w:sz="4" w:space="0" w:color="auto"/>
              <w:right w:val="single" w:sz="4" w:space="0" w:color="121F6B"/>
            </w:tcBorders>
            <w:shd w:val="clear" w:color="auto" w:fill="D8DDF8"/>
            <w:vAlign w:val="center"/>
          </w:tcPr>
          <w:p w:rsidR="007A0A58" w:rsidRPr="0043547E" w:rsidRDefault="007A0A58" w:rsidP="00914D4E">
            <w:pPr>
              <w:spacing w:before="20" w:after="20" w:line="240" w:lineRule="auto"/>
              <w:rPr>
                <w:sz w:val="18"/>
                <w:szCs w:val="18"/>
              </w:rPr>
            </w:pPr>
            <w:r>
              <w:rPr>
                <w:sz w:val="18"/>
                <w:szCs w:val="18"/>
              </w:rPr>
              <w:t>Southern</w:t>
            </w:r>
          </w:p>
        </w:tc>
        <w:tc>
          <w:tcPr>
            <w:tcW w:w="1364" w:type="dxa"/>
            <w:tcBorders>
              <w:top w:val="nil"/>
              <w:left w:val="single" w:sz="4" w:space="0" w:color="121F6B"/>
              <w:bottom w:val="single" w:sz="4" w:space="0" w:color="auto"/>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8%</w:t>
            </w:r>
          </w:p>
        </w:tc>
        <w:tc>
          <w:tcPr>
            <w:tcW w:w="1364" w:type="dxa"/>
            <w:tcBorders>
              <w:top w:val="nil"/>
              <w:left w:val="single" w:sz="4" w:space="0" w:color="121F6B"/>
              <w:bottom w:val="single" w:sz="4" w:space="0" w:color="auto"/>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8%</w:t>
            </w:r>
          </w:p>
        </w:tc>
        <w:tc>
          <w:tcPr>
            <w:tcW w:w="1364" w:type="dxa"/>
            <w:tcBorders>
              <w:top w:val="nil"/>
              <w:left w:val="single" w:sz="4" w:space="0" w:color="121F6B"/>
              <w:bottom w:val="single" w:sz="4" w:space="0" w:color="auto"/>
              <w:right w:val="single" w:sz="4" w:space="0" w:color="121F6B"/>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7%</w:t>
            </w:r>
          </w:p>
        </w:tc>
        <w:tc>
          <w:tcPr>
            <w:tcW w:w="1364" w:type="dxa"/>
            <w:tcBorders>
              <w:top w:val="nil"/>
              <w:left w:val="single" w:sz="4" w:space="0" w:color="121F6B"/>
              <w:bottom w:val="single" w:sz="4" w:space="0" w:color="auto"/>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6%</w:t>
            </w:r>
          </w:p>
        </w:tc>
        <w:tc>
          <w:tcPr>
            <w:tcW w:w="1365" w:type="dxa"/>
            <w:tcBorders>
              <w:top w:val="nil"/>
              <w:left w:val="single" w:sz="4" w:space="0" w:color="121F6B"/>
              <w:bottom w:val="single" w:sz="4" w:space="0" w:color="auto"/>
              <w:right w:val="nil"/>
            </w:tcBorders>
            <w:shd w:val="clear" w:color="auto" w:fill="D8DDF8"/>
            <w:vAlign w:val="center"/>
          </w:tcPr>
          <w:p w:rsidR="007A0A58" w:rsidRPr="007A0A58" w:rsidRDefault="007A0A58" w:rsidP="007A0A58">
            <w:pPr>
              <w:tabs>
                <w:tab w:val="decimal" w:pos="556"/>
              </w:tabs>
              <w:spacing w:before="20" w:after="20" w:line="240" w:lineRule="auto"/>
              <w:rPr>
                <w:sz w:val="18"/>
                <w:szCs w:val="18"/>
              </w:rPr>
            </w:pPr>
            <w:r w:rsidRPr="007A0A58">
              <w:rPr>
                <w:sz w:val="18"/>
                <w:szCs w:val="18"/>
              </w:rPr>
              <w:t>8%</w:t>
            </w:r>
          </w:p>
        </w:tc>
      </w:tr>
    </w:tbl>
    <w:p w:rsidR="007A0A58" w:rsidRDefault="007A0A58" w:rsidP="007A0A58">
      <w:pPr>
        <w:spacing w:after="0" w:line="240" w:lineRule="auto"/>
      </w:pPr>
    </w:p>
    <w:p w:rsidR="002F1A60" w:rsidRDefault="002F1A60" w:rsidP="002F1A60">
      <w:pPr>
        <w:spacing w:after="0" w:line="240" w:lineRule="auto"/>
      </w:pPr>
    </w:p>
    <w:p w:rsidR="002F1A60" w:rsidRDefault="002F1A60" w:rsidP="002F1A60">
      <w:pPr>
        <w:spacing w:after="0" w:line="240" w:lineRule="auto"/>
      </w:pPr>
    </w:p>
    <w:p w:rsidR="002F1A60" w:rsidRDefault="002F1A60" w:rsidP="00FF063E">
      <w:pPr>
        <w:pStyle w:val="Caption"/>
        <w:ind w:right="-46"/>
      </w:pPr>
      <w:r>
        <w:t xml:space="preserve">Table </w:t>
      </w:r>
      <w:r w:rsidR="00D52CCB">
        <w:t>B</w:t>
      </w:r>
      <w:r>
        <w:t>3:</w:t>
      </w:r>
      <w:r>
        <w:tab/>
        <w:t>Total number of offences recorded by Police for each youth prior to undertaking</w:t>
      </w:r>
      <w:r w:rsidRPr="00C44DAB">
        <w:t xml:space="preserve"> </w:t>
      </w:r>
      <w:r>
        <w:t>Police Alternative Action</w:t>
      </w:r>
      <w:r w:rsidRPr="00954EA7">
        <w:rPr>
          <w:b w:val="0"/>
          <w:vertAlign w:val="superscript"/>
        </w:rPr>
        <w:t>1</w:t>
      </w:r>
      <w:r w:rsidRPr="00C44DAB">
        <w:t xml:space="preserve">, by </w:t>
      </w:r>
      <w:r>
        <w:t>fiscal year</w:t>
      </w:r>
    </w:p>
    <w:tbl>
      <w:tblPr>
        <w:tblStyle w:val="Tabletemp1"/>
        <w:tblW w:w="9180" w:type="dxa"/>
        <w:tblCellMar>
          <w:top w:w="28" w:type="dxa"/>
          <w:bottom w:w="28" w:type="dxa"/>
        </w:tblCellMar>
        <w:tblLook w:val="04A0" w:firstRow="1" w:lastRow="0" w:firstColumn="1" w:lastColumn="0" w:noHBand="0" w:noVBand="1"/>
      </w:tblPr>
      <w:tblGrid>
        <w:gridCol w:w="2802"/>
        <w:gridCol w:w="1275"/>
        <w:gridCol w:w="1276"/>
        <w:gridCol w:w="1275"/>
        <w:gridCol w:w="1276"/>
        <w:gridCol w:w="1276"/>
      </w:tblGrid>
      <w:tr w:rsidR="002F1A60" w:rsidRPr="00020446" w:rsidTr="002F1A60">
        <w:tc>
          <w:tcPr>
            <w:tcW w:w="2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F1A60" w:rsidRPr="00020446" w:rsidRDefault="002F1A60" w:rsidP="000402C0">
            <w:pPr>
              <w:spacing w:before="60" w:after="0" w:line="240" w:lineRule="auto"/>
              <w:rPr>
                <w:b/>
                <w:color w:val="FFFFFF" w:themeColor="background1"/>
                <w:sz w:val="18"/>
                <w:szCs w:val="18"/>
                <w:lang w:val="en-AU" w:eastAsia="en-AU"/>
              </w:rPr>
            </w:pPr>
            <w:r>
              <w:rPr>
                <w:b/>
                <w:color w:val="FFFFFF" w:themeColor="background1"/>
                <w:sz w:val="18"/>
                <w:szCs w:val="18"/>
                <w:lang w:val="en-AU" w:eastAsia="en-AU"/>
              </w:rPr>
              <w:t>Total number of prior offences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F1A60" w:rsidRPr="00020446" w:rsidRDefault="002F1A60" w:rsidP="000402C0">
            <w:pPr>
              <w:spacing w:before="60" w:after="60" w:line="240" w:lineRule="auto"/>
              <w:jc w:val="center"/>
              <w:rPr>
                <w:b/>
                <w:color w:val="FFFFFF" w:themeColor="background1"/>
                <w:sz w:val="18"/>
                <w:szCs w:val="18"/>
                <w:lang w:val="en-AU" w:eastAsia="en-AU"/>
              </w:rPr>
            </w:pPr>
            <w:r>
              <w:rPr>
                <w:b/>
                <w:color w:val="FFFFFF" w:themeColor="background1"/>
                <w:sz w:val="18"/>
                <w:szCs w:val="18"/>
                <w:lang w:val="en-AU" w:eastAsia="en-AU"/>
              </w:rPr>
              <w:t>2010/11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F1A60" w:rsidRPr="00020446" w:rsidRDefault="002F1A60" w:rsidP="000402C0">
            <w:pPr>
              <w:spacing w:before="60" w:after="60" w:line="240" w:lineRule="auto"/>
              <w:jc w:val="center"/>
              <w:rPr>
                <w:b/>
                <w:color w:val="FFFFFF" w:themeColor="background1"/>
                <w:sz w:val="18"/>
                <w:szCs w:val="18"/>
                <w:lang w:val="en-AU" w:eastAsia="en-AU"/>
              </w:rPr>
            </w:pPr>
            <w:r>
              <w:rPr>
                <w:b/>
                <w:color w:val="FFFFFF" w:themeColor="background1"/>
                <w:sz w:val="18"/>
                <w:szCs w:val="18"/>
                <w:lang w:val="en-AU" w:eastAsia="en-AU"/>
              </w:rPr>
              <w:t>2011/12</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F1A60" w:rsidRPr="00020446" w:rsidRDefault="002F1A60" w:rsidP="000402C0">
            <w:pPr>
              <w:spacing w:before="60" w:after="60" w:line="240" w:lineRule="auto"/>
              <w:jc w:val="center"/>
              <w:rPr>
                <w:b/>
                <w:color w:val="FFFFFF" w:themeColor="background1"/>
                <w:sz w:val="18"/>
                <w:szCs w:val="18"/>
                <w:lang w:val="en-AU" w:eastAsia="en-AU"/>
              </w:rPr>
            </w:pPr>
            <w:r>
              <w:rPr>
                <w:b/>
                <w:color w:val="FFFFFF" w:themeColor="background1"/>
                <w:sz w:val="18"/>
                <w:szCs w:val="18"/>
                <w:lang w:val="en-AU" w:eastAsia="en-AU"/>
              </w:rPr>
              <w:t>2012/13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F1A60" w:rsidRPr="00020446" w:rsidRDefault="002F1A60" w:rsidP="000402C0">
            <w:pPr>
              <w:spacing w:before="60" w:after="60" w:line="240" w:lineRule="auto"/>
              <w:jc w:val="center"/>
              <w:rPr>
                <w:b/>
                <w:color w:val="FFFFFF" w:themeColor="background1"/>
                <w:sz w:val="18"/>
                <w:szCs w:val="18"/>
                <w:lang w:val="en-AU" w:eastAsia="en-AU"/>
              </w:rPr>
            </w:pPr>
            <w:r>
              <w:rPr>
                <w:b/>
                <w:color w:val="FFFFFF" w:themeColor="background1"/>
                <w:sz w:val="18"/>
                <w:szCs w:val="18"/>
                <w:lang w:val="en-AU" w:eastAsia="en-AU"/>
              </w:rPr>
              <w:t>2013/14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F1A60" w:rsidRDefault="002F1A60" w:rsidP="000402C0">
            <w:pPr>
              <w:spacing w:before="60" w:after="60" w:line="240" w:lineRule="auto"/>
              <w:jc w:val="center"/>
              <w:rPr>
                <w:b/>
                <w:color w:val="FFFFFF" w:themeColor="background1"/>
                <w:sz w:val="18"/>
                <w:szCs w:val="18"/>
                <w:lang w:val="en-AU" w:eastAsia="en-AU"/>
              </w:rPr>
            </w:pPr>
            <w:r>
              <w:rPr>
                <w:b/>
                <w:color w:val="FFFFFF" w:themeColor="background1"/>
                <w:sz w:val="18"/>
                <w:szCs w:val="18"/>
                <w:lang w:val="en-AU" w:eastAsia="en-AU"/>
              </w:rPr>
              <w:t>Total</w:t>
            </w:r>
          </w:p>
        </w:tc>
      </w:tr>
      <w:tr w:rsidR="00AB77E0" w:rsidRPr="0043547E" w:rsidTr="00752612">
        <w:tc>
          <w:tcPr>
            <w:tcW w:w="2802" w:type="dxa"/>
            <w:tcBorders>
              <w:top w:val="nil"/>
              <w:left w:val="nil"/>
              <w:bottom w:val="nil"/>
              <w:right w:val="single" w:sz="4" w:space="0" w:color="121F6B"/>
            </w:tcBorders>
            <w:vAlign w:val="center"/>
          </w:tcPr>
          <w:p w:rsidR="00AB77E0" w:rsidRPr="0043547E" w:rsidRDefault="00AB77E0" w:rsidP="000402C0">
            <w:pPr>
              <w:spacing w:before="20" w:after="20" w:line="240" w:lineRule="auto"/>
              <w:rPr>
                <w:sz w:val="18"/>
                <w:szCs w:val="18"/>
              </w:rPr>
            </w:pPr>
            <w:r>
              <w:rPr>
                <w:sz w:val="18"/>
                <w:szCs w:val="18"/>
              </w:rPr>
              <w:t>1</w:t>
            </w:r>
          </w:p>
        </w:tc>
        <w:tc>
          <w:tcPr>
            <w:tcW w:w="1275" w:type="dxa"/>
            <w:tcBorders>
              <w:top w:val="nil"/>
              <w:left w:val="single" w:sz="4" w:space="0" w:color="121F6B"/>
              <w:bottom w:val="nil"/>
              <w:right w:val="single" w:sz="4" w:space="0" w:color="121F6B"/>
            </w:tcBorders>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1</w:t>
            </w:r>
            <w:r>
              <w:rPr>
                <w:sz w:val="18"/>
                <w:szCs w:val="18"/>
              </w:rPr>
              <w:t>,</w:t>
            </w:r>
            <w:r w:rsidRPr="00AB77E0">
              <w:rPr>
                <w:sz w:val="18"/>
                <w:szCs w:val="18"/>
              </w:rPr>
              <w:t>787</w:t>
            </w:r>
          </w:p>
        </w:tc>
        <w:tc>
          <w:tcPr>
            <w:tcW w:w="1276" w:type="dxa"/>
            <w:tcBorders>
              <w:top w:val="nil"/>
              <w:left w:val="single" w:sz="4" w:space="0" w:color="121F6B"/>
              <w:bottom w:val="nil"/>
              <w:right w:val="single" w:sz="4" w:space="0" w:color="121F6B"/>
            </w:tcBorders>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1</w:t>
            </w:r>
            <w:r>
              <w:rPr>
                <w:sz w:val="18"/>
                <w:szCs w:val="18"/>
              </w:rPr>
              <w:t>,</w:t>
            </w:r>
            <w:r w:rsidRPr="00AB77E0">
              <w:rPr>
                <w:sz w:val="18"/>
                <w:szCs w:val="18"/>
              </w:rPr>
              <w:t>874</w:t>
            </w:r>
          </w:p>
        </w:tc>
        <w:tc>
          <w:tcPr>
            <w:tcW w:w="1275" w:type="dxa"/>
            <w:tcBorders>
              <w:top w:val="nil"/>
              <w:left w:val="single" w:sz="4" w:space="0" w:color="121F6B"/>
              <w:bottom w:val="nil"/>
              <w:right w:val="single" w:sz="4" w:space="0" w:color="121F6B"/>
            </w:tcBorders>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1</w:t>
            </w:r>
            <w:r>
              <w:rPr>
                <w:sz w:val="18"/>
                <w:szCs w:val="18"/>
              </w:rPr>
              <w:t>,</w:t>
            </w:r>
            <w:r w:rsidRPr="00AB77E0">
              <w:rPr>
                <w:sz w:val="18"/>
                <w:szCs w:val="18"/>
              </w:rPr>
              <w:t>690</w:t>
            </w:r>
          </w:p>
        </w:tc>
        <w:tc>
          <w:tcPr>
            <w:tcW w:w="1276" w:type="dxa"/>
            <w:tcBorders>
              <w:top w:val="nil"/>
              <w:left w:val="single" w:sz="4" w:space="0" w:color="121F6B"/>
              <w:bottom w:val="nil"/>
              <w:right w:val="nil"/>
            </w:tcBorders>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1</w:t>
            </w:r>
            <w:r>
              <w:rPr>
                <w:sz w:val="18"/>
                <w:szCs w:val="18"/>
              </w:rPr>
              <w:t>,</w:t>
            </w:r>
            <w:r w:rsidRPr="00AB77E0">
              <w:rPr>
                <w:sz w:val="18"/>
                <w:szCs w:val="18"/>
              </w:rPr>
              <w:t>251</w:t>
            </w:r>
          </w:p>
        </w:tc>
        <w:tc>
          <w:tcPr>
            <w:tcW w:w="1276" w:type="dxa"/>
            <w:tcBorders>
              <w:top w:val="nil"/>
              <w:left w:val="single" w:sz="4" w:space="0" w:color="121F6B"/>
              <w:bottom w:val="nil"/>
              <w:right w:val="nil"/>
            </w:tcBorders>
            <w:vAlign w:val="center"/>
          </w:tcPr>
          <w:p w:rsidR="00AB77E0" w:rsidRPr="00AB77E0" w:rsidRDefault="00AB77E0" w:rsidP="00AB77E0">
            <w:pPr>
              <w:tabs>
                <w:tab w:val="decimal" w:pos="794"/>
              </w:tabs>
              <w:spacing w:before="20" w:after="20" w:line="240" w:lineRule="auto"/>
              <w:rPr>
                <w:sz w:val="18"/>
                <w:szCs w:val="18"/>
              </w:rPr>
            </w:pPr>
            <w:r w:rsidRPr="00AB77E0">
              <w:rPr>
                <w:sz w:val="18"/>
                <w:szCs w:val="18"/>
              </w:rPr>
              <w:t>6</w:t>
            </w:r>
            <w:r>
              <w:rPr>
                <w:sz w:val="18"/>
                <w:szCs w:val="18"/>
              </w:rPr>
              <w:t>,</w:t>
            </w:r>
            <w:r w:rsidRPr="00AB77E0">
              <w:rPr>
                <w:sz w:val="18"/>
                <w:szCs w:val="18"/>
              </w:rPr>
              <w:t>602</w:t>
            </w:r>
          </w:p>
        </w:tc>
      </w:tr>
      <w:tr w:rsidR="00AB77E0" w:rsidRPr="0043547E" w:rsidTr="00752612">
        <w:tc>
          <w:tcPr>
            <w:tcW w:w="2802" w:type="dxa"/>
            <w:tcBorders>
              <w:top w:val="nil"/>
              <w:left w:val="nil"/>
              <w:bottom w:val="nil"/>
              <w:right w:val="single" w:sz="4" w:space="0" w:color="121F6B"/>
            </w:tcBorders>
            <w:shd w:val="clear" w:color="auto" w:fill="D8DDF8"/>
            <w:vAlign w:val="center"/>
          </w:tcPr>
          <w:p w:rsidR="00AB77E0" w:rsidRPr="0043547E" w:rsidRDefault="00AB77E0" w:rsidP="000402C0">
            <w:pPr>
              <w:spacing w:before="20" w:after="20" w:line="240" w:lineRule="auto"/>
              <w:rPr>
                <w:sz w:val="18"/>
                <w:szCs w:val="18"/>
              </w:rPr>
            </w:pPr>
            <w:r>
              <w:rPr>
                <w:sz w:val="18"/>
                <w:szCs w:val="18"/>
              </w:rPr>
              <w:t>2</w:t>
            </w:r>
          </w:p>
        </w:tc>
        <w:tc>
          <w:tcPr>
            <w:tcW w:w="1275" w:type="dxa"/>
            <w:tcBorders>
              <w:top w:val="nil"/>
              <w:left w:val="single" w:sz="4" w:space="0" w:color="121F6B"/>
              <w:bottom w:val="nil"/>
              <w:right w:val="single" w:sz="4" w:space="0" w:color="121F6B"/>
            </w:tcBorders>
            <w:shd w:val="clear" w:color="auto" w:fill="D8DDF8"/>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1</w:t>
            </w:r>
            <w:r>
              <w:rPr>
                <w:sz w:val="18"/>
                <w:szCs w:val="18"/>
              </w:rPr>
              <w:t>,</w:t>
            </w:r>
            <w:r w:rsidRPr="00AB77E0">
              <w:rPr>
                <w:sz w:val="18"/>
                <w:szCs w:val="18"/>
              </w:rPr>
              <w:t>049</w:t>
            </w:r>
          </w:p>
        </w:tc>
        <w:tc>
          <w:tcPr>
            <w:tcW w:w="1276" w:type="dxa"/>
            <w:tcBorders>
              <w:top w:val="nil"/>
              <w:left w:val="single" w:sz="4" w:space="0" w:color="121F6B"/>
              <w:bottom w:val="nil"/>
              <w:right w:val="single" w:sz="4" w:space="0" w:color="121F6B"/>
            </w:tcBorders>
            <w:shd w:val="clear" w:color="auto" w:fill="D8DDF8"/>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1</w:t>
            </w:r>
            <w:r>
              <w:rPr>
                <w:sz w:val="18"/>
                <w:szCs w:val="18"/>
              </w:rPr>
              <w:t>,</w:t>
            </w:r>
            <w:r w:rsidRPr="00AB77E0">
              <w:rPr>
                <w:sz w:val="18"/>
                <w:szCs w:val="18"/>
              </w:rPr>
              <w:t>083</w:t>
            </w:r>
          </w:p>
        </w:tc>
        <w:tc>
          <w:tcPr>
            <w:tcW w:w="1275" w:type="dxa"/>
            <w:tcBorders>
              <w:top w:val="nil"/>
              <w:left w:val="single" w:sz="4" w:space="0" w:color="121F6B"/>
              <w:bottom w:val="nil"/>
              <w:right w:val="single" w:sz="4" w:space="0" w:color="121F6B"/>
            </w:tcBorders>
            <w:shd w:val="clear" w:color="auto" w:fill="D8DDF8"/>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921</w:t>
            </w:r>
          </w:p>
        </w:tc>
        <w:tc>
          <w:tcPr>
            <w:tcW w:w="1276" w:type="dxa"/>
            <w:tcBorders>
              <w:top w:val="nil"/>
              <w:left w:val="single" w:sz="4" w:space="0" w:color="121F6B"/>
              <w:bottom w:val="nil"/>
              <w:right w:val="nil"/>
            </w:tcBorders>
            <w:shd w:val="clear" w:color="auto" w:fill="D8DDF8"/>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764</w:t>
            </w:r>
          </w:p>
        </w:tc>
        <w:tc>
          <w:tcPr>
            <w:tcW w:w="1276" w:type="dxa"/>
            <w:tcBorders>
              <w:top w:val="nil"/>
              <w:left w:val="single" w:sz="4" w:space="0" w:color="121F6B"/>
              <w:bottom w:val="nil"/>
              <w:right w:val="nil"/>
            </w:tcBorders>
            <w:shd w:val="clear" w:color="auto" w:fill="D8DDF8"/>
            <w:vAlign w:val="center"/>
          </w:tcPr>
          <w:p w:rsidR="00AB77E0" w:rsidRPr="00AB77E0" w:rsidRDefault="00AB77E0" w:rsidP="00AB77E0">
            <w:pPr>
              <w:tabs>
                <w:tab w:val="decimal" w:pos="794"/>
              </w:tabs>
              <w:spacing w:before="20" w:after="20" w:line="240" w:lineRule="auto"/>
              <w:rPr>
                <w:sz w:val="18"/>
                <w:szCs w:val="18"/>
              </w:rPr>
            </w:pPr>
            <w:r w:rsidRPr="00AB77E0">
              <w:rPr>
                <w:sz w:val="18"/>
                <w:szCs w:val="18"/>
              </w:rPr>
              <w:t>3</w:t>
            </w:r>
            <w:r>
              <w:rPr>
                <w:sz w:val="18"/>
                <w:szCs w:val="18"/>
              </w:rPr>
              <w:t>,</w:t>
            </w:r>
            <w:r w:rsidRPr="00AB77E0">
              <w:rPr>
                <w:sz w:val="18"/>
                <w:szCs w:val="18"/>
              </w:rPr>
              <w:t>817</w:t>
            </w:r>
          </w:p>
        </w:tc>
      </w:tr>
      <w:tr w:rsidR="00AB77E0" w:rsidRPr="0043547E" w:rsidTr="00752612">
        <w:tc>
          <w:tcPr>
            <w:tcW w:w="2802" w:type="dxa"/>
            <w:tcBorders>
              <w:top w:val="nil"/>
              <w:left w:val="nil"/>
              <w:bottom w:val="nil"/>
              <w:right w:val="single" w:sz="4" w:space="0" w:color="121F6B"/>
            </w:tcBorders>
            <w:vAlign w:val="center"/>
          </w:tcPr>
          <w:p w:rsidR="00AB77E0" w:rsidRPr="0043547E" w:rsidRDefault="00AB77E0" w:rsidP="002F1A60">
            <w:pPr>
              <w:spacing w:before="20" w:after="20" w:line="240" w:lineRule="auto"/>
              <w:rPr>
                <w:sz w:val="18"/>
                <w:szCs w:val="18"/>
              </w:rPr>
            </w:pPr>
            <w:r>
              <w:rPr>
                <w:sz w:val="18"/>
                <w:szCs w:val="18"/>
              </w:rPr>
              <w:t>3 to 5</w:t>
            </w:r>
          </w:p>
        </w:tc>
        <w:tc>
          <w:tcPr>
            <w:tcW w:w="1275" w:type="dxa"/>
            <w:tcBorders>
              <w:top w:val="nil"/>
              <w:left w:val="single" w:sz="4" w:space="0" w:color="121F6B"/>
              <w:bottom w:val="nil"/>
              <w:right w:val="single" w:sz="4" w:space="0" w:color="121F6B"/>
            </w:tcBorders>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1</w:t>
            </w:r>
            <w:r>
              <w:rPr>
                <w:sz w:val="18"/>
                <w:szCs w:val="18"/>
              </w:rPr>
              <w:t>,</w:t>
            </w:r>
            <w:r w:rsidRPr="00AB77E0">
              <w:rPr>
                <w:sz w:val="18"/>
                <w:szCs w:val="18"/>
              </w:rPr>
              <w:t>172</w:t>
            </w:r>
          </w:p>
        </w:tc>
        <w:tc>
          <w:tcPr>
            <w:tcW w:w="1276" w:type="dxa"/>
            <w:tcBorders>
              <w:top w:val="nil"/>
              <w:left w:val="single" w:sz="4" w:space="0" w:color="121F6B"/>
              <w:bottom w:val="nil"/>
              <w:right w:val="single" w:sz="4" w:space="0" w:color="121F6B"/>
            </w:tcBorders>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1</w:t>
            </w:r>
            <w:r>
              <w:rPr>
                <w:sz w:val="18"/>
                <w:szCs w:val="18"/>
              </w:rPr>
              <w:t>,</w:t>
            </w:r>
            <w:r w:rsidRPr="00AB77E0">
              <w:rPr>
                <w:sz w:val="18"/>
                <w:szCs w:val="18"/>
              </w:rPr>
              <w:t>272</w:t>
            </w:r>
          </w:p>
        </w:tc>
        <w:tc>
          <w:tcPr>
            <w:tcW w:w="1275" w:type="dxa"/>
            <w:tcBorders>
              <w:top w:val="nil"/>
              <w:left w:val="single" w:sz="4" w:space="0" w:color="121F6B"/>
              <w:bottom w:val="nil"/>
              <w:right w:val="single" w:sz="4" w:space="0" w:color="121F6B"/>
            </w:tcBorders>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1</w:t>
            </w:r>
            <w:r>
              <w:rPr>
                <w:sz w:val="18"/>
                <w:szCs w:val="18"/>
              </w:rPr>
              <w:t>,</w:t>
            </w:r>
            <w:r w:rsidRPr="00AB77E0">
              <w:rPr>
                <w:sz w:val="18"/>
                <w:szCs w:val="18"/>
              </w:rPr>
              <w:t>080</w:t>
            </w:r>
          </w:p>
        </w:tc>
        <w:tc>
          <w:tcPr>
            <w:tcW w:w="1276" w:type="dxa"/>
            <w:tcBorders>
              <w:top w:val="nil"/>
              <w:left w:val="single" w:sz="4" w:space="0" w:color="121F6B"/>
              <w:bottom w:val="nil"/>
              <w:right w:val="nil"/>
            </w:tcBorders>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896</w:t>
            </w:r>
          </w:p>
        </w:tc>
        <w:tc>
          <w:tcPr>
            <w:tcW w:w="1276" w:type="dxa"/>
            <w:tcBorders>
              <w:top w:val="nil"/>
              <w:left w:val="single" w:sz="4" w:space="0" w:color="121F6B"/>
              <w:bottom w:val="nil"/>
              <w:right w:val="nil"/>
            </w:tcBorders>
            <w:vAlign w:val="center"/>
          </w:tcPr>
          <w:p w:rsidR="00AB77E0" w:rsidRPr="00AB77E0" w:rsidRDefault="00AB77E0" w:rsidP="00AB77E0">
            <w:pPr>
              <w:tabs>
                <w:tab w:val="decimal" w:pos="794"/>
              </w:tabs>
              <w:spacing w:before="20" w:after="20" w:line="240" w:lineRule="auto"/>
              <w:rPr>
                <w:sz w:val="18"/>
                <w:szCs w:val="18"/>
              </w:rPr>
            </w:pPr>
            <w:r w:rsidRPr="00AB77E0">
              <w:rPr>
                <w:sz w:val="18"/>
                <w:szCs w:val="18"/>
              </w:rPr>
              <w:t>4</w:t>
            </w:r>
            <w:r>
              <w:rPr>
                <w:sz w:val="18"/>
                <w:szCs w:val="18"/>
              </w:rPr>
              <w:t>,</w:t>
            </w:r>
            <w:r w:rsidRPr="00AB77E0">
              <w:rPr>
                <w:sz w:val="18"/>
                <w:szCs w:val="18"/>
              </w:rPr>
              <w:t>420</w:t>
            </w:r>
          </w:p>
        </w:tc>
      </w:tr>
      <w:tr w:rsidR="00AB77E0" w:rsidRPr="0043547E" w:rsidTr="00752612">
        <w:tc>
          <w:tcPr>
            <w:tcW w:w="2802" w:type="dxa"/>
            <w:tcBorders>
              <w:top w:val="nil"/>
              <w:left w:val="nil"/>
              <w:bottom w:val="single" w:sz="4" w:space="0" w:color="auto"/>
              <w:right w:val="single" w:sz="4" w:space="0" w:color="121F6B"/>
            </w:tcBorders>
            <w:shd w:val="clear" w:color="auto" w:fill="D8DDF8"/>
            <w:vAlign w:val="center"/>
          </w:tcPr>
          <w:p w:rsidR="00AB77E0" w:rsidRPr="0043547E" w:rsidRDefault="00AB77E0" w:rsidP="000402C0">
            <w:pPr>
              <w:spacing w:before="20" w:after="20" w:line="240" w:lineRule="auto"/>
              <w:rPr>
                <w:sz w:val="18"/>
                <w:szCs w:val="18"/>
              </w:rPr>
            </w:pPr>
            <w:r>
              <w:rPr>
                <w:sz w:val="18"/>
                <w:szCs w:val="18"/>
              </w:rPr>
              <w:t>6 or more</w:t>
            </w:r>
          </w:p>
        </w:tc>
        <w:tc>
          <w:tcPr>
            <w:tcW w:w="1275" w:type="dxa"/>
            <w:tcBorders>
              <w:top w:val="nil"/>
              <w:left w:val="single" w:sz="4" w:space="0" w:color="121F6B"/>
              <w:bottom w:val="single" w:sz="4" w:space="0" w:color="auto"/>
              <w:right w:val="single" w:sz="4" w:space="0" w:color="121F6B"/>
            </w:tcBorders>
            <w:shd w:val="clear" w:color="auto" w:fill="D8DDF8"/>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606</w:t>
            </w:r>
          </w:p>
        </w:tc>
        <w:tc>
          <w:tcPr>
            <w:tcW w:w="1276" w:type="dxa"/>
            <w:tcBorders>
              <w:top w:val="nil"/>
              <w:left w:val="single" w:sz="4" w:space="0" w:color="121F6B"/>
              <w:bottom w:val="single" w:sz="4" w:space="0" w:color="auto"/>
              <w:right w:val="single" w:sz="4" w:space="0" w:color="121F6B"/>
            </w:tcBorders>
            <w:shd w:val="clear" w:color="auto" w:fill="D8DDF8"/>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715</w:t>
            </w:r>
          </w:p>
        </w:tc>
        <w:tc>
          <w:tcPr>
            <w:tcW w:w="1275" w:type="dxa"/>
            <w:tcBorders>
              <w:top w:val="nil"/>
              <w:left w:val="single" w:sz="4" w:space="0" w:color="121F6B"/>
              <w:bottom w:val="single" w:sz="4" w:space="0" w:color="auto"/>
              <w:right w:val="single" w:sz="4" w:space="0" w:color="121F6B"/>
            </w:tcBorders>
            <w:shd w:val="clear" w:color="auto" w:fill="D8DDF8"/>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593</w:t>
            </w:r>
          </w:p>
        </w:tc>
        <w:tc>
          <w:tcPr>
            <w:tcW w:w="1276" w:type="dxa"/>
            <w:tcBorders>
              <w:top w:val="nil"/>
              <w:left w:val="single" w:sz="4" w:space="0" w:color="121F6B"/>
              <w:bottom w:val="single" w:sz="4" w:space="0" w:color="auto"/>
              <w:right w:val="nil"/>
            </w:tcBorders>
            <w:shd w:val="clear" w:color="auto" w:fill="D8DDF8"/>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564</w:t>
            </w:r>
          </w:p>
        </w:tc>
        <w:tc>
          <w:tcPr>
            <w:tcW w:w="1276" w:type="dxa"/>
            <w:tcBorders>
              <w:top w:val="nil"/>
              <w:left w:val="single" w:sz="4" w:space="0" w:color="121F6B"/>
              <w:bottom w:val="single" w:sz="4" w:space="0" w:color="auto"/>
              <w:right w:val="nil"/>
            </w:tcBorders>
            <w:shd w:val="clear" w:color="auto" w:fill="D8DDF8"/>
            <w:vAlign w:val="center"/>
          </w:tcPr>
          <w:p w:rsidR="00AB77E0" w:rsidRPr="00AB77E0" w:rsidRDefault="00AB77E0" w:rsidP="00AB77E0">
            <w:pPr>
              <w:tabs>
                <w:tab w:val="decimal" w:pos="794"/>
              </w:tabs>
              <w:spacing w:before="20" w:after="20" w:line="240" w:lineRule="auto"/>
              <w:rPr>
                <w:sz w:val="18"/>
                <w:szCs w:val="18"/>
              </w:rPr>
            </w:pPr>
            <w:r w:rsidRPr="00AB77E0">
              <w:rPr>
                <w:sz w:val="18"/>
                <w:szCs w:val="18"/>
              </w:rPr>
              <w:t>2</w:t>
            </w:r>
            <w:r>
              <w:rPr>
                <w:sz w:val="18"/>
                <w:szCs w:val="18"/>
              </w:rPr>
              <w:t>,</w:t>
            </w:r>
            <w:r w:rsidRPr="00AB77E0">
              <w:rPr>
                <w:sz w:val="18"/>
                <w:szCs w:val="18"/>
              </w:rPr>
              <w:t>478</w:t>
            </w:r>
          </w:p>
        </w:tc>
      </w:tr>
      <w:tr w:rsidR="00AB77E0" w:rsidRPr="0043547E" w:rsidTr="00752612">
        <w:tc>
          <w:tcPr>
            <w:tcW w:w="2802" w:type="dxa"/>
            <w:tcBorders>
              <w:top w:val="single" w:sz="4" w:space="0" w:color="auto"/>
              <w:left w:val="nil"/>
              <w:bottom w:val="single" w:sz="4" w:space="0" w:color="auto"/>
              <w:right w:val="single" w:sz="4" w:space="0" w:color="121F6B"/>
            </w:tcBorders>
            <w:vAlign w:val="center"/>
          </w:tcPr>
          <w:p w:rsidR="00AB77E0" w:rsidRPr="0043547E" w:rsidRDefault="00AB77E0" w:rsidP="000402C0">
            <w:pPr>
              <w:spacing w:before="20" w:after="20" w:line="240" w:lineRule="auto"/>
              <w:rPr>
                <w:sz w:val="18"/>
                <w:szCs w:val="18"/>
              </w:rPr>
            </w:pPr>
            <w:r>
              <w:rPr>
                <w:sz w:val="18"/>
                <w:szCs w:val="18"/>
              </w:rPr>
              <w:t>Total</w:t>
            </w:r>
          </w:p>
        </w:tc>
        <w:tc>
          <w:tcPr>
            <w:tcW w:w="1275" w:type="dxa"/>
            <w:tcBorders>
              <w:top w:val="single" w:sz="4" w:space="0" w:color="auto"/>
              <w:left w:val="single" w:sz="4" w:space="0" w:color="121F6B"/>
              <w:bottom w:val="single" w:sz="4" w:space="0" w:color="auto"/>
              <w:right w:val="single" w:sz="4" w:space="0" w:color="121F6B"/>
            </w:tcBorders>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4</w:t>
            </w:r>
            <w:r>
              <w:rPr>
                <w:sz w:val="18"/>
                <w:szCs w:val="18"/>
              </w:rPr>
              <w:t>,</w:t>
            </w:r>
            <w:r w:rsidRPr="00AB77E0">
              <w:rPr>
                <w:sz w:val="18"/>
                <w:szCs w:val="18"/>
              </w:rPr>
              <w:t>614</w:t>
            </w:r>
          </w:p>
        </w:tc>
        <w:tc>
          <w:tcPr>
            <w:tcW w:w="1276" w:type="dxa"/>
            <w:tcBorders>
              <w:top w:val="single" w:sz="4" w:space="0" w:color="auto"/>
              <w:left w:val="single" w:sz="4" w:space="0" w:color="121F6B"/>
              <w:bottom w:val="single" w:sz="4" w:space="0" w:color="auto"/>
              <w:right w:val="single" w:sz="4" w:space="0" w:color="121F6B"/>
            </w:tcBorders>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4</w:t>
            </w:r>
            <w:r>
              <w:rPr>
                <w:sz w:val="18"/>
                <w:szCs w:val="18"/>
              </w:rPr>
              <w:t>,</w:t>
            </w:r>
            <w:r w:rsidRPr="00AB77E0">
              <w:rPr>
                <w:sz w:val="18"/>
                <w:szCs w:val="18"/>
              </w:rPr>
              <w:t>944</w:t>
            </w:r>
          </w:p>
        </w:tc>
        <w:tc>
          <w:tcPr>
            <w:tcW w:w="1275" w:type="dxa"/>
            <w:tcBorders>
              <w:top w:val="single" w:sz="4" w:space="0" w:color="auto"/>
              <w:left w:val="single" w:sz="4" w:space="0" w:color="121F6B"/>
              <w:bottom w:val="single" w:sz="4" w:space="0" w:color="auto"/>
              <w:right w:val="single" w:sz="4" w:space="0" w:color="121F6B"/>
            </w:tcBorders>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4</w:t>
            </w:r>
            <w:r>
              <w:rPr>
                <w:sz w:val="18"/>
                <w:szCs w:val="18"/>
              </w:rPr>
              <w:t>,</w:t>
            </w:r>
            <w:r w:rsidRPr="00AB77E0">
              <w:rPr>
                <w:sz w:val="18"/>
                <w:szCs w:val="18"/>
              </w:rPr>
              <w:t>284</w:t>
            </w:r>
          </w:p>
        </w:tc>
        <w:tc>
          <w:tcPr>
            <w:tcW w:w="1276" w:type="dxa"/>
            <w:tcBorders>
              <w:top w:val="single" w:sz="4" w:space="0" w:color="auto"/>
              <w:left w:val="single" w:sz="4" w:space="0" w:color="121F6B"/>
              <w:bottom w:val="single" w:sz="4" w:space="0" w:color="auto"/>
              <w:right w:val="nil"/>
            </w:tcBorders>
            <w:vAlign w:val="center"/>
          </w:tcPr>
          <w:p w:rsidR="00AB77E0" w:rsidRPr="00AB77E0" w:rsidRDefault="00AB77E0" w:rsidP="00AB77E0">
            <w:pPr>
              <w:tabs>
                <w:tab w:val="decimal" w:pos="742"/>
              </w:tabs>
              <w:spacing w:before="20" w:after="20" w:line="240" w:lineRule="auto"/>
              <w:rPr>
                <w:sz w:val="18"/>
                <w:szCs w:val="18"/>
              </w:rPr>
            </w:pPr>
            <w:r w:rsidRPr="00AB77E0">
              <w:rPr>
                <w:sz w:val="18"/>
                <w:szCs w:val="18"/>
              </w:rPr>
              <w:t>3</w:t>
            </w:r>
            <w:r>
              <w:rPr>
                <w:sz w:val="18"/>
                <w:szCs w:val="18"/>
              </w:rPr>
              <w:t>,</w:t>
            </w:r>
            <w:r w:rsidRPr="00AB77E0">
              <w:rPr>
                <w:sz w:val="18"/>
                <w:szCs w:val="18"/>
              </w:rPr>
              <w:t>475</w:t>
            </w:r>
          </w:p>
        </w:tc>
        <w:tc>
          <w:tcPr>
            <w:tcW w:w="1276" w:type="dxa"/>
            <w:tcBorders>
              <w:top w:val="single" w:sz="4" w:space="0" w:color="auto"/>
              <w:left w:val="single" w:sz="4" w:space="0" w:color="121F6B"/>
              <w:bottom w:val="single" w:sz="4" w:space="0" w:color="auto"/>
              <w:right w:val="nil"/>
            </w:tcBorders>
            <w:vAlign w:val="center"/>
          </w:tcPr>
          <w:p w:rsidR="00AB77E0" w:rsidRPr="00AB77E0" w:rsidRDefault="00AB77E0" w:rsidP="00AB77E0">
            <w:pPr>
              <w:tabs>
                <w:tab w:val="decimal" w:pos="794"/>
              </w:tabs>
              <w:spacing w:before="20" w:after="20" w:line="240" w:lineRule="auto"/>
              <w:rPr>
                <w:sz w:val="18"/>
                <w:szCs w:val="18"/>
              </w:rPr>
            </w:pPr>
            <w:r w:rsidRPr="00AB77E0">
              <w:rPr>
                <w:sz w:val="18"/>
                <w:szCs w:val="18"/>
              </w:rPr>
              <w:t>17</w:t>
            </w:r>
            <w:r>
              <w:rPr>
                <w:sz w:val="18"/>
                <w:szCs w:val="18"/>
              </w:rPr>
              <w:t>,</w:t>
            </w:r>
            <w:r w:rsidRPr="00AB77E0">
              <w:rPr>
                <w:sz w:val="18"/>
                <w:szCs w:val="18"/>
              </w:rPr>
              <w:t>317</w:t>
            </w:r>
          </w:p>
        </w:tc>
      </w:tr>
    </w:tbl>
    <w:p w:rsidR="002F1A60" w:rsidRPr="00954EA7" w:rsidRDefault="002F1A60" w:rsidP="005C615D">
      <w:pPr>
        <w:spacing w:after="0" w:line="240" w:lineRule="auto"/>
        <w:ind w:right="-46"/>
        <w:rPr>
          <w:sz w:val="16"/>
          <w:szCs w:val="16"/>
        </w:rPr>
      </w:pPr>
      <w:r w:rsidRPr="00954EA7">
        <w:rPr>
          <w:sz w:val="16"/>
          <w:szCs w:val="16"/>
        </w:rPr>
        <w:t>Note:</w:t>
      </w:r>
    </w:p>
    <w:p w:rsidR="002F1A60" w:rsidRDefault="002F1A60" w:rsidP="005C615D">
      <w:pPr>
        <w:pStyle w:val="ListParagraph"/>
        <w:numPr>
          <w:ilvl w:val="0"/>
          <w:numId w:val="8"/>
        </w:numPr>
        <w:spacing w:after="0" w:line="240" w:lineRule="auto"/>
        <w:ind w:right="-46"/>
        <w:rPr>
          <w:sz w:val="16"/>
          <w:szCs w:val="16"/>
        </w:rPr>
      </w:pPr>
      <w:r>
        <w:rPr>
          <w:sz w:val="16"/>
          <w:szCs w:val="16"/>
        </w:rPr>
        <w:t>The Police offending history data used in this report had limitations as information was only available from mid-2005, so prior offending histories may be incomplete for some people. The prior offences include the offence or offences for which the person was proceeded against by Alternative Action.</w:t>
      </w:r>
    </w:p>
    <w:p w:rsidR="007A0A58" w:rsidRDefault="007A0A58" w:rsidP="007A0A58">
      <w:pPr>
        <w:pStyle w:val="BodyText"/>
        <w:tabs>
          <w:tab w:val="center" w:pos="4513"/>
        </w:tabs>
        <w:spacing w:after="60" w:line="240" w:lineRule="auto"/>
      </w:pPr>
    </w:p>
    <w:p w:rsidR="007A0A58" w:rsidRDefault="007A0A58" w:rsidP="007A0A58">
      <w:pPr>
        <w:pStyle w:val="BodyText"/>
        <w:tabs>
          <w:tab w:val="center" w:pos="4513"/>
        </w:tabs>
        <w:spacing w:after="60" w:line="240" w:lineRule="auto"/>
        <w:sectPr w:rsidR="007A0A58" w:rsidSect="0092536F">
          <w:footerReference w:type="default" r:id="rId24"/>
          <w:pgSz w:w="11906" w:h="16838"/>
          <w:pgMar w:top="1440" w:right="1440" w:bottom="1134" w:left="1440" w:header="708" w:footer="464" w:gutter="0"/>
          <w:cols w:space="708"/>
          <w:docGrid w:linePitch="360"/>
        </w:sectPr>
      </w:pPr>
    </w:p>
    <w:p w:rsidR="00992499" w:rsidRDefault="00992499" w:rsidP="00BE3F63">
      <w:pPr>
        <w:pStyle w:val="Heading1"/>
        <w:rPr>
          <w:lang w:val="en-GB"/>
        </w:rPr>
      </w:pPr>
      <w:bookmarkStart w:id="16" w:name="_Toc471976398"/>
      <w:r w:rsidRPr="00892FE4">
        <w:lastRenderedPageBreak/>
        <w:t>Appendix</w:t>
      </w:r>
      <w:bookmarkEnd w:id="13"/>
      <w:r w:rsidR="006C0B96">
        <w:t xml:space="preserve"> </w:t>
      </w:r>
      <w:r w:rsidR="00D52CCB">
        <w:t>C</w:t>
      </w:r>
      <w:r w:rsidR="00344919">
        <w:t xml:space="preserve">: </w:t>
      </w:r>
      <w:r w:rsidR="006C0B96">
        <w:t xml:space="preserve"> </w:t>
      </w:r>
      <w:r w:rsidR="00A1482F">
        <w:t xml:space="preserve">Reoffending patterns </w:t>
      </w:r>
      <w:r w:rsidR="0068420C">
        <w:t>for selected subgroups</w:t>
      </w:r>
      <w:bookmarkEnd w:id="16"/>
    </w:p>
    <w:p w:rsidR="00344919" w:rsidRDefault="00344919" w:rsidP="00344919">
      <w:r w:rsidRPr="000A75E0">
        <w:t xml:space="preserve">This appendix provides additional </w:t>
      </w:r>
      <w:r w:rsidR="000A75E0" w:rsidRPr="000A75E0">
        <w:t xml:space="preserve">reoffending </w:t>
      </w:r>
      <w:r w:rsidRPr="000A75E0">
        <w:t xml:space="preserve">analyses by </w:t>
      </w:r>
      <w:r w:rsidR="00A61F95">
        <w:t xml:space="preserve">fiscal year, </w:t>
      </w:r>
      <w:r w:rsidRPr="000A75E0">
        <w:t>gender</w:t>
      </w:r>
      <w:r w:rsidR="00C34C3B" w:rsidRPr="000A75E0">
        <w:t>, ethnicity</w:t>
      </w:r>
      <w:r w:rsidR="00A61F95">
        <w:t>,</w:t>
      </w:r>
      <w:r w:rsidR="000A75E0" w:rsidRPr="000A75E0">
        <w:t xml:space="preserve"> </w:t>
      </w:r>
      <w:r w:rsidR="00C34C3B" w:rsidRPr="000A75E0">
        <w:t>age group</w:t>
      </w:r>
      <w:r w:rsidR="00152A23">
        <w:t>,</w:t>
      </w:r>
      <w:r w:rsidR="00A61F95">
        <w:t xml:space="preserve"> and </w:t>
      </w:r>
      <w:r w:rsidR="00003E29">
        <w:t>P</w:t>
      </w:r>
      <w:r w:rsidR="00A61F95">
        <w:t xml:space="preserve">olice </w:t>
      </w:r>
      <w:r w:rsidR="00003E29">
        <w:t>D</w:t>
      </w:r>
      <w:r w:rsidR="00A61F95">
        <w:t>istrict</w:t>
      </w:r>
      <w:r w:rsidRPr="000A75E0">
        <w:t>.</w:t>
      </w:r>
    </w:p>
    <w:p w:rsidR="00A61F95" w:rsidRPr="00E24D20" w:rsidRDefault="00A61F95" w:rsidP="00914D4E">
      <w:pPr>
        <w:pStyle w:val="Heading3"/>
      </w:pPr>
      <w:r w:rsidRPr="00E24D20">
        <w:t>Reoffending by fiscal year</w:t>
      </w:r>
    </w:p>
    <w:p w:rsidR="00A61F95" w:rsidRPr="00B26635" w:rsidRDefault="00A61F95" w:rsidP="00E24D20">
      <w:pPr>
        <w:pStyle w:val="Caption"/>
        <w:tabs>
          <w:tab w:val="clear" w:pos="1134"/>
          <w:tab w:val="left" w:pos="1276"/>
        </w:tabs>
        <w:ind w:left="1276" w:hanging="1276"/>
      </w:pPr>
      <w:r w:rsidRPr="00B26635">
        <w:t xml:space="preserve">Figure </w:t>
      </w:r>
      <w:r w:rsidR="00D52CCB">
        <w:t>C</w:t>
      </w:r>
      <w:r>
        <w:t>1</w:t>
      </w:r>
      <w:r w:rsidRPr="00B26635">
        <w:t>:</w:t>
      </w:r>
      <w:r w:rsidRPr="00B26635">
        <w:tab/>
        <w:t xml:space="preserve">Percentage of </w:t>
      </w:r>
      <w:r>
        <w:t xml:space="preserve">youth </w:t>
      </w:r>
      <w:r w:rsidRPr="00B26635">
        <w:t xml:space="preserve">who reoffended within 12 months </w:t>
      </w:r>
      <w:r>
        <w:t>of</w:t>
      </w:r>
      <w:r w:rsidRPr="00B26635">
        <w:t xml:space="preserve"> </w:t>
      </w:r>
      <w:r>
        <w:t>Police Alternative Action being initiated, by fiscal year</w:t>
      </w:r>
    </w:p>
    <w:p w:rsidR="00A61F95" w:rsidRDefault="00C303A4" w:rsidP="00A61F95">
      <w:pPr>
        <w:pStyle w:val="BodyText"/>
        <w:spacing w:before="120"/>
        <w:rPr>
          <w:rFonts w:ascii="Verdana" w:hAnsi="Verdana"/>
          <w:sz w:val="20"/>
          <w:szCs w:val="20"/>
          <w:lang w:val="en-NZ"/>
        </w:rPr>
      </w:pPr>
      <w:r w:rsidRPr="00C303A4">
        <w:rPr>
          <w:noProof/>
          <w:lang w:val="en-NZ"/>
        </w:rPr>
        <w:drawing>
          <wp:inline distT="0" distB="0" distL="0" distR="0" wp14:anchorId="45084E4A" wp14:editId="6AB04CA4">
            <wp:extent cx="5731200" cy="2898000"/>
            <wp:effectExtent l="0" t="0" r="317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200" cy="2898000"/>
                    </a:xfrm>
                    <a:prstGeom prst="rect">
                      <a:avLst/>
                    </a:prstGeom>
                    <a:noFill/>
                    <a:ln>
                      <a:noFill/>
                    </a:ln>
                  </pic:spPr>
                </pic:pic>
              </a:graphicData>
            </a:graphic>
          </wp:inline>
        </w:drawing>
      </w:r>
    </w:p>
    <w:p w:rsidR="00A61F95" w:rsidRPr="00F576CE" w:rsidRDefault="00A61F95" w:rsidP="00344919"/>
    <w:p w:rsidR="00344919" w:rsidRPr="00E24D20" w:rsidRDefault="007203F2" w:rsidP="00914D4E">
      <w:pPr>
        <w:pStyle w:val="Heading3"/>
      </w:pPr>
      <w:r w:rsidRPr="00E24D20">
        <w:t>Reoffending by gender</w:t>
      </w:r>
    </w:p>
    <w:p w:rsidR="00344919" w:rsidRDefault="00344919" w:rsidP="00E24D20">
      <w:pPr>
        <w:pStyle w:val="Caption"/>
        <w:tabs>
          <w:tab w:val="clear" w:pos="1134"/>
          <w:tab w:val="left" w:pos="1276"/>
        </w:tabs>
        <w:ind w:left="1276" w:hanging="1276"/>
      </w:pPr>
      <w:r w:rsidRPr="00531655">
        <w:t xml:space="preserve">Figure </w:t>
      </w:r>
      <w:r w:rsidR="00D52CCB">
        <w:t>C</w:t>
      </w:r>
      <w:r w:rsidR="00A61F95">
        <w:t>2</w:t>
      </w:r>
      <w:r w:rsidRPr="00531655">
        <w:t>:</w:t>
      </w:r>
      <w:r w:rsidRPr="00531655">
        <w:tab/>
      </w:r>
      <w:r w:rsidR="00184522" w:rsidRPr="00B26635">
        <w:t xml:space="preserve">Percentage of </w:t>
      </w:r>
      <w:r w:rsidR="00184522">
        <w:t xml:space="preserve">youth </w:t>
      </w:r>
      <w:r w:rsidR="00184522" w:rsidRPr="00B26635">
        <w:t xml:space="preserve">who reoffended within 12 months </w:t>
      </w:r>
      <w:r w:rsidR="00184522">
        <w:t>of</w:t>
      </w:r>
      <w:r w:rsidR="00184522" w:rsidRPr="00B26635">
        <w:t xml:space="preserve"> </w:t>
      </w:r>
      <w:r w:rsidR="00184522">
        <w:t>Police Alternative Action being initiated</w:t>
      </w:r>
      <w:r w:rsidR="0068028A">
        <w:t>, by gender</w:t>
      </w:r>
      <w:r w:rsidR="00173B36">
        <w:t xml:space="preserve">, </w:t>
      </w:r>
      <w:r w:rsidR="0068028A">
        <w:t>2010/11 to 2013/14 combined</w:t>
      </w:r>
    </w:p>
    <w:p w:rsidR="00B02090" w:rsidRDefault="00C87603" w:rsidP="00AB2C82">
      <w:pPr>
        <w:spacing w:after="0" w:line="240" w:lineRule="auto"/>
      </w:pPr>
      <w:r w:rsidRPr="00C87603">
        <w:rPr>
          <w:noProof/>
          <w:lang w:eastAsia="en-NZ"/>
        </w:rPr>
        <w:drawing>
          <wp:inline distT="0" distB="0" distL="0" distR="0" wp14:anchorId="421BD44E" wp14:editId="40AC9A17">
            <wp:extent cx="5731200" cy="2905200"/>
            <wp:effectExtent l="0" t="0" r="317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200" cy="2905200"/>
                    </a:xfrm>
                    <a:prstGeom prst="rect">
                      <a:avLst/>
                    </a:prstGeom>
                    <a:noFill/>
                    <a:ln>
                      <a:noFill/>
                    </a:ln>
                  </pic:spPr>
                </pic:pic>
              </a:graphicData>
            </a:graphic>
          </wp:inline>
        </w:drawing>
      </w:r>
    </w:p>
    <w:p w:rsidR="001D1E4C" w:rsidRDefault="001D1E4C" w:rsidP="00AB2C82">
      <w:pPr>
        <w:spacing w:after="0" w:line="240" w:lineRule="auto"/>
      </w:pPr>
    </w:p>
    <w:p w:rsidR="00B24A0C" w:rsidRDefault="00B24A0C" w:rsidP="000B36E6">
      <w:pPr>
        <w:pStyle w:val="Caption"/>
        <w:ind w:right="1088"/>
      </w:pPr>
      <w:r>
        <w:lastRenderedPageBreak/>
        <w:t xml:space="preserve">Table </w:t>
      </w:r>
      <w:r w:rsidR="00D52CCB">
        <w:t>C</w:t>
      </w:r>
      <w:r w:rsidR="006A6792">
        <w:t>1</w:t>
      </w:r>
      <w:r>
        <w:t>:</w:t>
      </w:r>
      <w:r w:rsidR="00BA1610">
        <w:tab/>
      </w:r>
      <w:r w:rsidRPr="00B24A0C">
        <w:t xml:space="preserve">Outcomes </w:t>
      </w:r>
      <w:r w:rsidR="000B36E6">
        <w:t xml:space="preserve">in the </w:t>
      </w:r>
      <w:r w:rsidRPr="00B24A0C">
        <w:t xml:space="preserve">12 months after </w:t>
      </w:r>
      <w:r w:rsidR="00215110">
        <w:t>Alternative Action was initiated</w:t>
      </w:r>
      <w:r w:rsidRPr="00B24A0C">
        <w:t>, by gender</w:t>
      </w:r>
      <w:r w:rsidR="00BA1610">
        <w:t>, 2010/11 to 2013/14 combined</w:t>
      </w:r>
    </w:p>
    <w:tbl>
      <w:tblPr>
        <w:tblStyle w:val="Tabletemp1"/>
        <w:tblW w:w="8330" w:type="dxa"/>
        <w:tblCellMar>
          <w:top w:w="28" w:type="dxa"/>
          <w:bottom w:w="28" w:type="dxa"/>
        </w:tblCellMar>
        <w:tblLook w:val="04A0" w:firstRow="1" w:lastRow="0" w:firstColumn="1" w:lastColumn="0" w:noHBand="0" w:noVBand="1"/>
      </w:tblPr>
      <w:tblGrid>
        <w:gridCol w:w="5070"/>
        <w:gridCol w:w="1630"/>
        <w:gridCol w:w="1630"/>
      </w:tblGrid>
      <w:tr w:rsidR="00AB361B" w:rsidRPr="00935E17" w:rsidTr="00A3159E">
        <w:trPr>
          <w:trHeight w:val="497"/>
        </w:trPr>
        <w:tc>
          <w:tcPr>
            <w:tcW w:w="5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AB361B" w:rsidRPr="00935E17" w:rsidRDefault="00AB361B" w:rsidP="000C32BC">
            <w:pPr>
              <w:spacing w:before="20" w:after="0" w:line="240" w:lineRule="auto"/>
              <w:textAlignment w:val="baseline"/>
              <w:rPr>
                <w:rFonts w:eastAsiaTheme="minorEastAsia" w:cstheme="minorBidi"/>
                <w:b/>
                <w:bCs/>
                <w:color w:val="FFFFFF" w:themeColor="background1"/>
                <w:kern w:val="24"/>
                <w:sz w:val="18"/>
                <w:szCs w:val="18"/>
              </w:rPr>
            </w:pPr>
            <w:r w:rsidRPr="00935E17">
              <w:rPr>
                <w:rFonts w:eastAsiaTheme="minorEastAsia" w:cstheme="minorBidi"/>
                <w:b/>
                <w:bCs/>
                <w:color w:val="FFFFFF" w:themeColor="background1"/>
                <w:kern w:val="24"/>
                <w:sz w:val="18"/>
                <w:szCs w:val="18"/>
              </w:rPr>
              <w:t>Outcome</w:t>
            </w:r>
            <w:r w:rsidR="001F100C">
              <w:rPr>
                <w:rFonts w:eastAsiaTheme="minorEastAsia" w:cstheme="minorBidi"/>
                <w:b/>
                <w:bCs/>
                <w:color w:val="FFFFFF" w:themeColor="background1"/>
                <w:kern w:val="24"/>
                <w:sz w:val="18"/>
                <w:szCs w:val="18"/>
              </w:rPr>
              <w:t>s within 12 months</w:t>
            </w:r>
          </w:p>
          <w:p w:rsidR="00AB361B" w:rsidRPr="00935E17" w:rsidRDefault="00AB361B" w:rsidP="000C32BC">
            <w:pPr>
              <w:spacing w:before="20" w:after="0" w:line="240" w:lineRule="auto"/>
              <w:textAlignment w:val="baseline"/>
              <w:rPr>
                <w:color w:val="FFFFFF" w:themeColor="background1"/>
                <w:sz w:val="16"/>
                <w:szCs w:val="16"/>
              </w:rPr>
            </w:pPr>
            <w:r w:rsidRPr="00935E17">
              <w:rPr>
                <w:rFonts w:eastAsiaTheme="minorEastAsia" w:cstheme="minorBidi"/>
                <w:bCs/>
                <w:color w:val="FFFFFF" w:themeColor="background1"/>
                <w:kern w:val="24"/>
                <w:sz w:val="16"/>
                <w:szCs w:val="16"/>
              </w:rPr>
              <w:t>(reductions compare after period to same period before)</w:t>
            </w:r>
          </w:p>
        </w:tc>
        <w:tc>
          <w:tcPr>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AB361B" w:rsidRPr="00935E17" w:rsidRDefault="00AB361B" w:rsidP="000C32BC">
            <w:pPr>
              <w:spacing w:before="20" w:after="0" w:line="240" w:lineRule="auto"/>
              <w:jc w:val="center"/>
              <w:textAlignment w:val="baseline"/>
              <w:rPr>
                <w:b/>
                <w:bCs/>
                <w:color w:val="FFFFFF" w:themeColor="background1"/>
                <w:kern w:val="24"/>
                <w:sz w:val="18"/>
                <w:szCs w:val="18"/>
              </w:rPr>
            </w:pPr>
            <w:r w:rsidRPr="00935E17">
              <w:rPr>
                <w:b/>
                <w:bCs/>
                <w:color w:val="FFFFFF" w:themeColor="background1"/>
                <w:kern w:val="24"/>
                <w:sz w:val="18"/>
                <w:szCs w:val="18"/>
              </w:rPr>
              <w:t>Male</w:t>
            </w:r>
          </w:p>
          <w:p w:rsidR="00AB361B" w:rsidRPr="00976297" w:rsidRDefault="00AB361B" w:rsidP="0068028A">
            <w:pPr>
              <w:spacing w:before="20" w:after="0" w:line="240" w:lineRule="auto"/>
              <w:jc w:val="center"/>
              <w:textAlignment w:val="baseline"/>
              <w:rPr>
                <w:color w:val="FFFFFF" w:themeColor="background1"/>
                <w:sz w:val="16"/>
                <w:szCs w:val="16"/>
              </w:rPr>
            </w:pPr>
            <w:r w:rsidRPr="00976297">
              <w:rPr>
                <w:rFonts w:eastAsiaTheme="minorEastAsia" w:cstheme="minorBidi"/>
                <w:bCs/>
                <w:color w:val="FFFFFF" w:themeColor="background1"/>
                <w:kern w:val="24"/>
                <w:sz w:val="16"/>
                <w:szCs w:val="16"/>
              </w:rPr>
              <w:t xml:space="preserve">(n = </w:t>
            </w:r>
            <w:r w:rsidR="00DA6BAA">
              <w:rPr>
                <w:rFonts w:eastAsiaTheme="minorEastAsia" w:cstheme="minorBidi"/>
                <w:bCs/>
                <w:color w:val="FFFFFF" w:themeColor="background1"/>
                <w:kern w:val="24"/>
                <w:sz w:val="16"/>
                <w:szCs w:val="16"/>
              </w:rPr>
              <w:t>12,392</w:t>
            </w:r>
            <w:r w:rsidRPr="00976297">
              <w:rPr>
                <w:rFonts w:eastAsiaTheme="minorEastAsia" w:cstheme="minorBidi"/>
                <w:bCs/>
                <w:color w:val="FFFFFF" w:themeColor="background1"/>
                <w:kern w:val="24"/>
                <w:sz w:val="16"/>
                <w:szCs w:val="16"/>
              </w:rPr>
              <w:t>)</w:t>
            </w:r>
          </w:p>
        </w:tc>
        <w:tc>
          <w:tcPr>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AB361B" w:rsidRPr="00935E17" w:rsidRDefault="00AB361B" w:rsidP="000C32BC">
            <w:pPr>
              <w:spacing w:before="20" w:after="0" w:line="240" w:lineRule="auto"/>
              <w:jc w:val="center"/>
              <w:textAlignment w:val="baseline"/>
              <w:rPr>
                <w:b/>
                <w:bCs/>
                <w:color w:val="FFFFFF" w:themeColor="background1"/>
                <w:kern w:val="24"/>
                <w:sz w:val="18"/>
                <w:szCs w:val="18"/>
              </w:rPr>
            </w:pPr>
            <w:r w:rsidRPr="00935E17">
              <w:rPr>
                <w:b/>
                <w:bCs/>
                <w:color w:val="FFFFFF" w:themeColor="background1"/>
                <w:kern w:val="24"/>
                <w:sz w:val="18"/>
                <w:szCs w:val="18"/>
              </w:rPr>
              <w:t>Female</w:t>
            </w:r>
          </w:p>
          <w:p w:rsidR="00AB361B" w:rsidRPr="00935E17" w:rsidRDefault="00AB361B" w:rsidP="0068028A">
            <w:pPr>
              <w:spacing w:before="20" w:after="0" w:line="240" w:lineRule="auto"/>
              <w:jc w:val="center"/>
              <w:textAlignment w:val="baseline"/>
              <w:rPr>
                <w:bCs/>
                <w:color w:val="FFFFFF" w:themeColor="background1"/>
                <w:kern w:val="24"/>
                <w:sz w:val="16"/>
                <w:szCs w:val="16"/>
              </w:rPr>
            </w:pPr>
            <w:r w:rsidRPr="00935E17">
              <w:rPr>
                <w:rFonts w:eastAsiaTheme="minorEastAsia" w:cstheme="minorBidi"/>
                <w:bCs/>
                <w:color w:val="FFFFFF" w:themeColor="background1"/>
                <w:kern w:val="24"/>
                <w:sz w:val="16"/>
                <w:szCs w:val="16"/>
              </w:rPr>
              <w:t xml:space="preserve">(n = </w:t>
            </w:r>
            <w:r w:rsidR="00DA6BAA">
              <w:rPr>
                <w:rFonts w:eastAsiaTheme="minorEastAsia" w:cstheme="minorBidi"/>
                <w:bCs/>
                <w:color w:val="FFFFFF" w:themeColor="background1"/>
                <w:kern w:val="24"/>
                <w:sz w:val="16"/>
                <w:szCs w:val="16"/>
              </w:rPr>
              <w:t>4,925</w:t>
            </w:r>
            <w:r w:rsidRPr="00935E17">
              <w:rPr>
                <w:rFonts w:eastAsiaTheme="minorEastAsia" w:cstheme="minorBidi"/>
                <w:bCs/>
                <w:color w:val="FFFFFF" w:themeColor="background1"/>
                <w:kern w:val="24"/>
                <w:sz w:val="16"/>
                <w:szCs w:val="16"/>
              </w:rPr>
              <w:t>)</w:t>
            </w:r>
          </w:p>
        </w:tc>
      </w:tr>
      <w:tr w:rsidR="00AB361B" w:rsidRPr="00935E17" w:rsidTr="009B3386">
        <w:trPr>
          <w:trHeight w:val="60"/>
        </w:trPr>
        <w:tc>
          <w:tcPr>
            <w:tcW w:w="5070" w:type="dxa"/>
            <w:tcBorders>
              <w:top w:val="single" w:sz="4" w:space="0" w:color="FFFFFF" w:themeColor="background1"/>
              <w:left w:val="nil"/>
              <w:bottom w:val="nil"/>
            </w:tcBorders>
            <w:vAlign w:val="center"/>
          </w:tcPr>
          <w:p w:rsidR="00AB361B" w:rsidRPr="00935E17" w:rsidRDefault="00AB361B" w:rsidP="00935E17">
            <w:pPr>
              <w:spacing w:before="60" w:after="60" w:line="240" w:lineRule="auto"/>
              <w:textAlignment w:val="baseline"/>
              <w:rPr>
                <w:sz w:val="18"/>
                <w:szCs w:val="18"/>
              </w:rPr>
            </w:pPr>
            <w:r w:rsidRPr="00935E17">
              <w:rPr>
                <w:color w:val="000000" w:themeColor="text1"/>
                <w:kern w:val="24"/>
                <w:sz w:val="18"/>
                <w:szCs w:val="18"/>
              </w:rPr>
              <w:t>Did not reoffend</w:t>
            </w:r>
          </w:p>
        </w:tc>
        <w:tc>
          <w:tcPr>
            <w:tcW w:w="1630" w:type="dxa"/>
            <w:tcBorders>
              <w:top w:val="single" w:sz="4" w:space="0" w:color="FFFFFF" w:themeColor="background1"/>
              <w:bottom w:val="nil"/>
            </w:tcBorders>
            <w:vAlign w:val="center"/>
          </w:tcPr>
          <w:p w:rsidR="00AB361B" w:rsidRPr="00935E17" w:rsidRDefault="00AB361B" w:rsidP="00BA5AE1">
            <w:pPr>
              <w:spacing w:before="60" w:after="60" w:line="240" w:lineRule="auto"/>
              <w:jc w:val="center"/>
              <w:rPr>
                <w:color w:val="000000"/>
                <w:sz w:val="18"/>
                <w:szCs w:val="18"/>
              </w:rPr>
            </w:pPr>
            <w:r>
              <w:rPr>
                <w:color w:val="000000" w:themeColor="text1"/>
                <w:kern w:val="24"/>
                <w:sz w:val="18"/>
                <w:szCs w:val="18"/>
              </w:rPr>
              <w:t>5</w:t>
            </w:r>
            <w:r w:rsidR="0068028A">
              <w:rPr>
                <w:color w:val="000000" w:themeColor="text1"/>
                <w:kern w:val="24"/>
                <w:sz w:val="18"/>
                <w:szCs w:val="18"/>
              </w:rPr>
              <w:t>4</w:t>
            </w:r>
            <w:r w:rsidRPr="00935E17">
              <w:rPr>
                <w:color w:val="000000" w:themeColor="text1"/>
                <w:kern w:val="24"/>
                <w:sz w:val="18"/>
                <w:szCs w:val="18"/>
              </w:rPr>
              <w:t>%</w:t>
            </w:r>
          </w:p>
        </w:tc>
        <w:tc>
          <w:tcPr>
            <w:tcW w:w="1630" w:type="dxa"/>
            <w:tcBorders>
              <w:top w:val="single" w:sz="4" w:space="0" w:color="FFFFFF" w:themeColor="background1"/>
              <w:bottom w:val="nil"/>
            </w:tcBorders>
            <w:vAlign w:val="center"/>
          </w:tcPr>
          <w:p w:rsidR="00AB361B" w:rsidRPr="00935E17" w:rsidRDefault="00AB361B" w:rsidP="00BA5AE1">
            <w:pPr>
              <w:spacing w:before="60" w:after="60" w:line="240" w:lineRule="auto"/>
              <w:jc w:val="center"/>
              <w:rPr>
                <w:color w:val="000000"/>
                <w:sz w:val="18"/>
                <w:szCs w:val="18"/>
              </w:rPr>
            </w:pPr>
            <w:r>
              <w:rPr>
                <w:color w:val="000000" w:themeColor="text1"/>
                <w:kern w:val="24"/>
                <w:sz w:val="18"/>
                <w:szCs w:val="18"/>
              </w:rPr>
              <w:t>6</w:t>
            </w:r>
            <w:r w:rsidR="0068028A">
              <w:rPr>
                <w:color w:val="000000" w:themeColor="text1"/>
                <w:kern w:val="24"/>
                <w:sz w:val="18"/>
                <w:szCs w:val="18"/>
              </w:rPr>
              <w:t>7</w:t>
            </w:r>
            <w:r w:rsidRPr="00935E17">
              <w:rPr>
                <w:color w:val="000000" w:themeColor="text1"/>
                <w:kern w:val="24"/>
                <w:sz w:val="18"/>
                <w:szCs w:val="18"/>
              </w:rPr>
              <w:t>%</w:t>
            </w:r>
          </w:p>
        </w:tc>
      </w:tr>
      <w:tr w:rsidR="00AB361B" w:rsidRPr="00935E17" w:rsidTr="009B3386">
        <w:trPr>
          <w:trHeight w:val="60"/>
        </w:trPr>
        <w:tc>
          <w:tcPr>
            <w:tcW w:w="5070" w:type="dxa"/>
            <w:tcBorders>
              <w:top w:val="nil"/>
              <w:left w:val="nil"/>
              <w:bottom w:val="nil"/>
              <w:right w:val="single" w:sz="4" w:space="0" w:color="121F6B"/>
            </w:tcBorders>
            <w:shd w:val="clear" w:color="auto" w:fill="D8DDF8"/>
            <w:vAlign w:val="center"/>
          </w:tcPr>
          <w:p w:rsidR="00AB361B" w:rsidRPr="00935E17" w:rsidRDefault="00AB361B" w:rsidP="00935E17">
            <w:pPr>
              <w:spacing w:before="60" w:after="60" w:line="240" w:lineRule="auto"/>
              <w:textAlignment w:val="baseline"/>
              <w:rPr>
                <w:sz w:val="18"/>
                <w:szCs w:val="18"/>
              </w:rPr>
            </w:pPr>
            <w:r w:rsidRPr="00935E17">
              <w:rPr>
                <w:color w:val="000000" w:themeColor="text1"/>
                <w:kern w:val="24"/>
                <w:sz w:val="18"/>
                <w:szCs w:val="18"/>
              </w:rPr>
              <w:t>Reduced frequency of offending</w:t>
            </w:r>
          </w:p>
        </w:tc>
        <w:tc>
          <w:tcPr>
            <w:tcW w:w="1630" w:type="dxa"/>
            <w:tcBorders>
              <w:top w:val="nil"/>
              <w:left w:val="single" w:sz="4" w:space="0" w:color="121F6B"/>
              <w:bottom w:val="nil"/>
              <w:right w:val="single" w:sz="4" w:space="0" w:color="121F6B"/>
            </w:tcBorders>
            <w:shd w:val="clear" w:color="auto" w:fill="D8DDF8"/>
            <w:vAlign w:val="center"/>
          </w:tcPr>
          <w:p w:rsidR="00AB361B" w:rsidRPr="00935E17" w:rsidRDefault="00787A79" w:rsidP="00184522">
            <w:pPr>
              <w:spacing w:before="60" w:after="60" w:line="240" w:lineRule="auto"/>
              <w:jc w:val="center"/>
              <w:rPr>
                <w:color w:val="000000"/>
                <w:sz w:val="18"/>
                <w:szCs w:val="18"/>
              </w:rPr>
            </w:pPr>
            <w:r>
              <w:rPr>
                <w:color w:val="000000" w:themeColor="text1"/>
                <w:kern w:val="24"/>
                <w:sz w:val="18"/>
                <w:szCs w:val="18"/>
              </w:rPr>
              <w:t>68</w:t>
            </w:r>
            <w:r w:rsidR="00BA5AE1">
              <w:rPr>
                <w:color w:val="000000" w:themeColor="text1"/>
                <w:kern w:val="24"/>
                <w:sz w:val="18"/>
                <w:szCs w:val="18"/>
              </w:rPr>
              <w:t>%</w:t>
            </w:r>
          </w:p>
        </w:tc>
        <w:tc>
          <w:tcPr>
            <w:tcW w:w="1630" w:type="dxa"/>
            <w:tcBorders>
              <w:top w:val="nil"/>
              <w:left w:val="single" w:sz="4" w:space="0" w:color="121F6B"/>
              <w:bottom w:val="nil"/>
              <w:right w:val="single" w:sz="4" w:space="0" w:color="121F6B"/>
            </w:tcBorders>
            <w:shd w:val="clear" w:color="auto" w:fill="D8DDF8"/>
            <w:vAlign w:val="center"/>
          </w:tcPr>
          <w:p w:rsidR="00AB361B" w:rsidRPr="00935E17" w:rsidRDefault="009A5CD1" w:rsidP="00BA5AE1">
            <w:pPr>
              <w:spacing w:before="60" w:after="60" w:line="240" w:lineRule="auto"/>
              <w:jc w:val="center"/>
              <w:rPr>
                <w:color w:val="000000"/>
                <w:sz w:val="18"/>
                <w:szCs w:val="18"/>
              </w:rPr>
            </w:pPr>
            <w:r>
              <w:rPr>
                <w:color w:val="000000" w:themeColor="text1"/>
                <w:kern w:val="24"/>
                <w:sz w:val="18"/>
                <w:szCs w:val="18"/>
              </w:rPr>
              <w:t>77</w:t>
            </w:r>
            <w:r w:rsidR="00AB361B" w:rsidRPr="00935E17">
              <w:rPr>
                <w:color w:val="000000" w:themeColor="text1"/>
                <w:kern w:val="24"/>
                <w:sz w:val="18"/>
                <w:szCs w:val="18"/>
              </w:rPr>
              <w:t>%</w:t>
            </w:r>
          </w:p>
        </w:tc>
      </w:tr>
      <w:tr w:rsidR="00AB361B" w:rsidRPr="00935E17" w:rsidTr="009B3386">
        <w:trPr>
          <w:trHeight w:val="60"/>
        </w:trPr>
        <w:tc>
          <w:tcPr>
            <w:tcW w:w="5070" w:type="dxa"/>
            <w:tcBorders>
              <w:top w:val="nil"/>
              <w:left w:val="nil"/>
              <w:bottom w:val="nil"/>
              <w:right w:val="single" w:sz="4" w:space="0" w:color="121F6B"/>
            </w:tcBorders>
            <w:vAlign w:val="center"/>
          </w:tcPr>
          <w:p w:rsidR="00AB361B" w:rsidRPr="00935E17" w:rsidRDefault="00AB361B" w:rsidP="00935E17">
            <w:pPr>
              <w:spacing w:before="60" w:after="60" w:line="240" w:lineRule="auto"/>
              <w:textAlignment w:val="baseline"/>
              <w:rPr>
                <w:sz w:val="18"/>
                <w:szCs w:val="18"/>
              </w:rPr>
            </w:pPr>
            <w:r w:rsidRPr="00935E17">
              <w:rPr>
                <w:color w:val="000000" w:themeColor="text1"/>
                <w:kern w:val="24"/>
                <w:sz w:val="18"/>
                <w:szCs w:val="18"/>
              </w:rPr>
              <w:t>Reduced total seriousness of offending</w:t>
            </w:r>
          </w:p>
        </w:tc>
        <w:tc>
          <w:tcPr>
            <w:tcW w:w="1630" w:type="dxa"/>
            <w:tcBorders>
              <w:top w:val="nil"/>
              <w:left w:val="single" w:sz="4" w:space="0" w:color="121F6B"/>
              <w:bottom w:val="nil"/>
              <w:right w:val="single" w:sz="4" w:space="0" w:color="121F6B"/>
            </w:tcBorders>
            <w:vAlign w:val="center"/>
          </w:tcPr>
          <w:p w:rsidR="00AB361B" w:rsidRPr="00935E17" w:rsidRDefault="00787A79" w:rsidP="00BA5AE1">
            <w:pPr>
              <w:spacing w:before="60" w:after="60" w:line="240" w:lineRule="auto"/>
              <w:jc w:val="center"/>
              <w:rPr>
                <w:color w:val="000000"/>
                <w:sz w:val="18"/>
                <w:szCs w:val="18"/>
              </w:rPr>
            </w:pPr>
            <w:r>
              <w:rPr>
                <w:color w:val="000000" w:themeColor="text1"/>
                <w:kern w:val="24"/>
                <w:sz w:val="18"/>
                <w:szCs w:val="18"/>
              </w:rPr>
              <w:t>74</w:t>
            </w:r>
            <w:r w:rsidR="00AB361B" w:rsidRPr="00935E17">
              <w:rPr>
                <w:color w:val="000000" w:themeColor="text1"/>
                <w:kern w:val="24"/>
                <w:sz w:val="18"/>
                <w:szCs w:val="18"/>
              </w:rPr>
              <w:t>%</w:t>
            </w:r>
          </w:p>
        </w:tc>
        <w:tc>
          <w:tcPr>
            <w:tcW w:w="1630" w:type="dxa"/>
            <w:tcBorders>
              <w:top w:val="nil"/>
              <w:left w:val="single" w:sz="4" w:space="0" w:color="121F6B"/>
              <w:bottom w:val="nil"/>
              <w:right w:val="single" w:sz="4" w:space="0" w:color="121F6B"/>
            </w:tcBorders>
            <w:vAlign w:val="center"/>
          </w:tcPr>
          <w:p w:rsidR="00AB361B" w:rsidRPr="00935E17" w:rsidRDefault="00787A79" w:rsidP="00BA5AE1">
            <w:pPr>
              <w:spacing w:before="60" w:after="60" w:line="240" w:lineRule="auto"/>
              <w:jc w:val="center"/>
              <w:rPr>
                <w:color w:val="000000"/>
                <w:sz w:val="18"/>
                <w:szCs w:val="18"/>
              </w:rPr>
            </w:pPr>
            <w:r>
              <w:rPr>
                <w:color w:val="000000" w:themeColor="text1"/>
                <w:kern w:val="24"/>
                <w:sz w:val="18"/>
                <w:szCs w:val="18"/>
              </w:rPr>
              <w:t>82</w:t>
            </w:r>
            <w:r w:rsidR="00AB361B" w:rsidRPr="00935E17">
              <w:rPr>
                <w:color w:val="000000" w:themeColor="text1"/>
                <w:kern w:val="24"/>
                <w:sz w:val="18"/>
                <w:szCs w:val="18"/>
              </w:rPr>
              <w:t>%</w:t>
            </w:r>
          </w:p>
        </w:tc>
      </w:tr>
      <w:tr w:rsidR="00DD5E43" w:rsidRPr="00935E17" w:rsidTr="00DD5E43">
        <w:trPr>
          <w:trHeight w:val="60"/>
        </w:trPr>
        <w:tc>
          <w:tcPr>
            <w:tcW w:w="5070" w:type="dxa"/>
            <w:tcBorders>
              <w:top w:val="nil"/>
              <w:left w:val="nil"/>
              <w:bottom w:val="nil"/>
              <w:right w:val="single" w:sz="4" w:space="0" w:color="121F6B"/>
            </w:tcBorders>
            <w:shd w:val="clear" w:color="auto" w:fill="D8DDF8"/>
            <w:vAlign w:val="center"/>
          </w:tcPr>
          <w:p w:rsidR="00DD5E43" w:rsidRPr="00935E17" w:rsidRDefault="00DD5E43" w:rsidP="00A1482F">
            <w:pPr>
              <w:spacing w:before="60" w:after="60" w:line="240" w:lineRule="auto"/>
              <w:textAlignment w:val="baseline"/>
              <w:rPr>
                <w:sz w:val="18"/>
                <w:szCs w:val="18"/>
              </w:rPr>
            </w:pPr>
            <w:r w:rsidRPr="00935E17">
              <w:rPr>
                <w:color w:val="000000" w:themeColor="text1"/>
                <w:kern w:val="24"/>
                <w:sz w:val="18"/>
                <w:szCs w:val="18"/>
              </w:rPr>
              <w:t>Reduced seriousness of most serious offence</w:t>
            </w:r>
          </w:p>
        </w:tc>
        <w:tc>
          <w:tcPr>
            <w:tcW w:w="1630" w:type="dxa"/>
            <w:tcBorders>
              <w:top w:val="nil"/>
              <w:left w:val="single" w:sz="4" w:space="0" w:color="121F6B"/>
              <w:bottom w:val="nil"/>
              <w:right w:val="single" w:sz="4" w:space="0" w:color="121F6B"/>
            </w:tcBorders>
            <w:shd w:val="clear" w:color="auto" w:fill="D8DDF8"/>
            <w:vAlign w:val="center"/>
          </w:tcPr>
          <w:p w:rsidR="00DD5E43" w:rsidRPr="00935E17" w:rsidRDefault="00787A79" w:rsidP="00A1482F">
            <w:pPr>
              <w:spacing w:before="60" w:after="60" w:line="240" w:lineRule="auto"/>
              <w:jc w:val="center"/>
              <w:rPr>
                <w:color w:val="000000"/>
                <w:sz w:val="18"/>
                <w:szCs w:val="18"/>
              </w:rPr>
            </w:pPr>
            <w:r>
              <w:rPr>
                <w:color w:val="000000" w:themeColor="text1"/>
                <w:kern w:val="24"/>
                <w:sz w:val="18"/>
                <w:szCs w:val="18"/>
              </w:rPr>
              <w:t>74</w:t>
            </w:r>
            <w:r w:rsidR="00DD5E43" w:rsidRPr="00935E17">
              <w:rPr>
                <w:color w:val="000000" w:themeColor="text1"/>
                <w:kern w:val="24"/>
                <w:sz w:val="18"/>
                <w:szCs w:val="18"/>
              </w:rPr>
              <w:t>%</w:t>
            </w:r>
          </w:p>
        </w:tc>
        <w:tc>
          <w:tcPr>
            <w:tcW w:w="1630" w:type="dxa"/>
            <w:tcBorders>
              <w:top w:val="nil"/>
              <w:left w:val="single" w:sz="4" w:space="0" w:color="121F6B"/>
              <w:bottom w:val="nil"/>
              <w:right w:val="single" w:sz="4" w:space="0" w:color="121F6B"/>
            </w:tcBorders>
            <w:shd w:val="clear" w:color="auto" w:fill="D8DDF8"/>
            <w:vAlign w:val="center"/>
          </w:tcPr>
          <w:p w:rsidR="00DD5E43" w:rsidRPr="00935E17" w:rsidRDefault="00787A79" w:rsidP="00A1482F">
            <w:pPr>
              <w:spacing w:before="60" w:after="60" w:line="240" w:lineRule="auto"/>
              <w:jc w:val="center"/>
              <w:rPr>
                <w:color w:val="000000"/>
                <w:sz w:val="18"/>
                <w:szCs w:val="18"/>
              </w:rPr>
            </w:pPr>
            <w:r>
              <w:rPr>
                <w:color w:val="000000" w:themeColor="text1"/>
                <w:kern w:val="24"/>
                <w:sz w:val="18"/>
                <w:szCs w:val="18"/>
              </w:rPr>
              <w:t>81</w:t>
            </w:r>
            <w:r w:rsidR="00DD5E43" w:rsidRPr="00935E17">
              <w:rPr>
                <w:color w:val="000000" w:themeColor="text1"/>
                <w:kern w:val="24"/>
                <w:sz w:val="18"/>
                <w:szCs w:val="18"/>
              </w:rPr>
              <w:t>%</w:t>
            </w:r>
          </w:p>
        </w:tc>
      </w:tr>
      <w:tr w:rsidR="001E4183" w:rsidRPr="00935E17" w:rsidTr="00DD5E43">
        <w:trPr>
          <w:trHeight w:val="60"/>
        </w:trPr>
        <w:tc>
          <w:tcPr>
            <w:tcW w:w="5070" w:type="dxa"/>
            <w:tcBorders>
              <w:top w:val="nil"/>
              <w:left w:val="nil"/>
              <w:bottom w:val="nil"/>
              <w:right w:val="single" w:sz="4" w:space="0" w:color="121F6B"/>
            </w:tcBorders>
            <w:vAlign w:val="center"/>
          </w:tcPr>
          <w:p w:rsidR="001E4183" w:rsidRPr="00E75A87" w:rsidRDefault="00EF5050" w:rsidP="001B7595">
            <w:pPr>
              <w:spacing w:before="60" w:after="60" w:line="240" w:lineRule="auto"/>
              <w:rPr>
                <w:color w:val="000000"/>
                <w:sz w:val="18"/>
                <w:szCs w:val="18"/>
              </w:rPr>
            </w:pPr>
            <w:r w:rsidRPr="00E75A87">
              <w:rPr>
                <w:color w:val="000000"/>
                <w:sz w:val="18"/>
                <w:szCs w:val="18"/>
              </w:rPr>
              <w:t xml:space="preserve">Referred </w:t>
            </w:r>
            <w:r>
              <w:rPr>
                <w:color w:val="000000"/>
                <w:sz w:val="18"/>
                <w:szCs w:val="18"/>
              </w:rPr>
              <w:t>f</w:t>
            </w:r>
            <w:r w:rsidRPr="00E75A87">
              <w:rPr>
                <w:color w:val="000000"/>
                <w:sz w:val="18"/>
                <w:szCs w:val="18"/>
              </w:rPr>
              <w:t xml:space="preserve">or a </w:t>
            </w:r>
            <w:r>
              <w:rPr>
                <w:color w:val="000000"/>
                <w:sz w:val="18"/>
                <w:szCs w:val="18"/>
              </w:rPr>
              <w:t xml:space="preserve">youth justice </w:t>
            </w:r>
            <w:r w:rsidRPr="00E75A87">
              <w:rPr>
                <w:color w:val="000000"/>
                <w:sz w:val="18"/>
                <w:szCs w:val="18"/>
              </w:rPr>
              <w:t>FGC</w:t>
            </w:r>
          </w:p>
        </w:tc>
        <w:tc>
          <w:tcPr>
            <w:tcW w:w="1630" w:type="dxa"/>
            <w:tcBorders>
              <w:top w:val="nil"/>
              <w:left w:val="single" w:sz="4" w:space="0" w:color="121F6B"/>
              <w:bottom w:val="nil"/>
              <w:right w:val="single" w:sz="4" w:space="0" w:color="121F6B"/>
            </w:tcBorders>
            <w:vAlign w:val="center"/>
          </w:tcPr>
          <w:p w:rsidR="001E4183" w:rsidRPr="00935E17" w:rsidRDefault="001E4183" w:rsidP="00FC0584">
            <w:pPr>
              <w:spacing w:before="60" w:after="60" w:line="240" w:lineRule="auto"/>
              <w:jc w:val="center"/>
              <w:rPr>
                <w:color w:val="000000"/>
                <w:sz w:val="18"/>
                <w:szCs w:val="18"/>
              </w:rPr>
            </w:pPr>
            <w:r>
              <w:rPr>
                <w:color w:val="000000"/>
                <w:sz w:val="18"/>
                <w:szCs w:val="18"/>
              </w:rPr>
              <w:t>1</w:t>
            </w:r>
            <w:r w:rsidR="00FC0584">
              <w:rPr>
                <w:color w:val="000000"/>
                <w:sz w:val="18"/>
                <w:szCs w:val="18"/>
              </w:rPr>
              <w:t>4</w:t>
            </w:r>
            <w:r>
              <w:rPr>
                <w:color w:val="000000"/>
                <w:sz w:val="18"/>
                <w:szCs w:val="18"/>
              </w:rPr>
              <w:t>%</w:t>
            </w:r>
          </w:p>
        </w:tc>
        <w:tc>
          <w:tcPr>
            <w:tcW w:w="1630" w:type="dxa"/>
            <w:tcBorders>
              <w:top w:val="nil"/>
              <w:left w:val="single" w:sz="4" w:space="0" w:color="121F6B"/>
              <w:bottom w:val="nil"/>
              <w:right w:val="single" w:sz="4" w:space="0" w:color="121F6B"/>
            </w:tcBorders>
            <w:vAlign w:val="center"/>
          </w:tcPr>
          <w:p w:rsidR="001E4183" w:rsidRPr="00935E17" w:rsidRDefault="00FC0584" w:rsidP="00A1482F">
            <w:pPr>
              <w:spacing w:before="60" w:after="60" w:line="240" w:lineRule="auto"/>
              <w:jc w:val="center"/>
              <w:rPr>
                <w:color w:val="000000"/>
                <w:sz w:val="18"/>
                <w:szCs w:val="18"/>
              </w:rPr>
            </w:pPr>
            <w:r>
              <w:rPr>
                <w:color w:val="000000"/>
                <w:sz w:val="18"/>
                <w:szCs w:val="18"/>
              </w:rPr>
              <w:t>8</w:t>
            </w:r>
            <w:r w:rsidR="001E4183">
              <w:rPr>
                <w:color w:val="000000"/>
                <w:sz w:val="18"/>
                <w:szCs w:val="18"/>
              </w:rPr>
              <w:t>%</w:t>
            </w:r>
          </w:p>
        </w:tc>
      </w:tr>
      <w:tr w:rsidR="001E4183" w:rsidRPr="00935E17" w:rsidTr="00DD5E43">
        <w:trPr>
          <w:trHeight w:val="60"/>
        </w:trPr>
        <w:tc>
          <w:tcPr>
            <w:tcW w:w="5070" w:type="dxa"/>
            <w:tcBorders>
              <w:top w:val="nil"/>
              <w:left w:val="nil"/>
              <w:bottom w:val="single" w:sz="4" w:space="0" w:color="auto"/>
              <w:right w:val="single" w:sz="4" w:space="0" w:color="121F6B"/>
            </w:tcBorders>
            <w:shd w:val="clear" w:color="auto" w:fill="D8DDF8"/>
            <w:vAlign w:val="center"/>
          </w:tcPr>
          <w:p w:rsidR="001E4183" w:rsidRPr="00E75A87" w:rsidRDefault="001E4183" w:rsidP="001B7595">
            <w:pPr>
              <w:spacing w:before="60" w:after="60" w:line="240" w:lineRule="auto"/>
              <w:rPr>
                <w:color w:val="000000"/>
                <w:sz w:val="18"/>
                <w:szCs w:val="18"/>
              </w:rPr>
            </w:pPr>
            <w:r w:rsidRPr="00E75A87">
              <w:rPr>
                <w:color w:val="000000"/>
                <w:sz w:val="18"/>
                <w:szCs w:val="18"/>
              </w:rPr>
              <w:t>Received a</w:t>
            </w:r>
            <w:r>
              <w:rPr>
                <w:color w:val="000000"/>
                <w:sz w:val="18"/>
                <w:szCs w:val="18"/>
              </w:rPr>
              <w:t xml:space="preserve"> custodial </w:t>
            </w:r>
            <w:r w:rsidR="005A60D5">
              <w:rPr>
                <w:color w:val="000000"/>
                <w:sz w:val="18"/>
                <w:szCs w:val="18"/>
              </w:rPr>
              <w:t>order/sentence</w:t>
            </w:r>
          </w:p>
        </w:tc>
        <w:tc>
          <w:tcPr>
            <w:tcW w:w="1630" w:type="dxa"/>
            <w:tcBorders>
              <w:top w:val="nil"/>
              <w:left w:val="single" w:sz="4" w:space="0" w:color="121F6B"/>
              <w:bottom w:val="single" w:sz="4" w:space="0" w:color="auto"/>
              <w:right w:val="single" w:sz="4" w:space="0" w:color="121F6B"/>
            </w:tcBorders>
            <w:shd w:val="clear" w:color="auto" w:fill="D8DDF8"/>
            <w:vAlign w:val="center"/>
          </w:tcPr>
          <w:p w:rsidR="001E4183" w:rsidRPr="00935E17" w:rsidRDefault="005E7B7C" w:rsidP="00A1482F">
            <w:pPr>
              <w:spacing w:before="60" w:after="60" w:line="240" w:lineRule="auto"/>
              <w:jc w:val="center"/>
              <w:rPr>
                <w:color w:val="000000"/>
                <w:sz w:val="18"/>
                <w:szCs w:val="18"/>
              </w:rPr>
            </w:pPr>
            <w:r>
              <w:rPr>
                <w:color w:val="000000" w:themeColor="text1"/>
                <w:kern w:val="24"/>
                <w:sz w:val="18"/>
                <w:szCs w:val="18"/>
              </w:rPr>
              <w:t>0.4</w:t>
            </w:r>
            <w:r w:rsidR="001E4183" w:rsidRPr="00935E17">
              <w:rPr>
                <w:color w:val="000000" w:themeColor="text1"/>
                <w:kern w:val="24"/>
                <w:sz w:val="18"/>
                <w:szCs w:val="18"/>
              </w:rPr>
              <w:t>%</w:t>
            </w:r>
          </w:p>
        </w:tc>
        <w:tc>
          <w:tcPr>
            <w:tcW w:w="1630" w:type="dxa"/>
            <w:tcBorders>
              <w:top w:val="nil"/>
              <w:left w:val="single" w:sz="4" w:space="0" w:color="121F6B"/>
              <w:bottom w:val="single" w:sz="4" w:space="0" w:color="auto"/>
              <w:right w:val="single" w:sz="4" w:space="0" w:color="121F6B"/>
            </w:tcBorders>
            <w:shd w:val="clear" w:color="auto" w:fill="D8DDF8"/>
            <w:vAlign w:val="center"/>
          </w:tcPr>
          <w:p w:rsidR="001E4183" w:rsidRPr="00935E17" w:rsidRDefault="005E7B7C" w:rsidP="00A1482F">
            <w:pPr>
              <w:spacing w:before="60" w:after="60" w:line="240" w:lineRule="auto"/>
              <w:jc w:val="center"/>
              <w:rPr>
                <w:color w:val="000000"/>
                <w:sz w:val="18"/>
                <w:szCs w:val="18"/>
              </w:rPr>
            </w:pPr>
            <w:r>
              <w:rPr>
                <w:color w:val="000000" w:themeColor="text1"/>
                <w:kern w:val="24"/>
                <w:sz w:val="18"/>
                <w:szCs w:val="18"/>
              </w:rPr>
              <w:t>0.2</w:t>
            </w:r>
            <w:r w:rsidR="001E4183" w:rsidRPr="00935E17">
              <w:rPr>
                <w:color w:val="000000" w:themeColor="text1"/>
                <w:kern w:val="24"/>
                <w:sz w:val="18"/>
                <w:szCs w:val="18"/>
              </w:rPr>
              <w:t>%</w:t>
            </w:r>
          </w:p>
        </w:tc>
      </w:tr>
    </w:tbl>
    <w:p w:rsidR="00BA5AE1" w:rsidRDefault="00BA5AE1">
      <w:pPr>
        <w:spacing w:after="0" w:line="240" w:lineRule="auto"/>
      </w:pPr>
    </w:p>
    <w:p w:rsidR="00A61F95" w:rsidRDefault="00A61F95">
      <w:pPr>
        <w:spacing w:after="0" w:line="240" w:lineRule="auto"/>
      </w:pPr>
    </w:p>
    <w:p w:rsidR="00344919" w:rsidRPr="00E24D20" w:rsidRDefault="007203F2" w:rsidP="00914D4E">
      <w:pPr>
        <w:pStyle w:val="Heading3"/>
      </w:pPr>
      <w:r w:rsidRPr="00E24D20">
        <w:t>Reoffending by ethnicity</w:t>
      </w:r>
    </w:p>
    <w:p w:rsidR="00344919" w:rsidRDefault="00344919" w:rsidP="00E24D20">
      <w:pPr>
        <w:pStyle w:val="Caption"/>
        <w:tabs>
          <w:tab w:val="clear" w:pos="1134"/>
          <w:tab w:val="left" w:pos="1276"/>
        </w:tabs>
        <w:ind w:left="1276" w:hanging="1276"/>
      </w:pPr>
      <w:r w:rsidRPr="00531655">
        <w:t xml:space="preserve">Figure </w:t>
      </w:r>
      <w:r w:rsidR="00D52CCB">
        <w:t>C</w:t>
      </w:r>
      <w:r w:rsidR="00A61F95">
        <w:t>3</w:t>
      </w:r>
      <w:r w:rsidRPr="00531655">
        <w:t>:</w:t>
      </w:r>
      <w:r w:rsidRPr="00531655">
        <w:tab/>
      </w:r>
      <w:r w:rsidR="00C93684" w:rsidRPr="00B26635">
        <w:t xml:space="preserve">Percentage of </w:t>
      </w:r>
      <w:r w:rsidR="00C93684">
        <w:t xml:space="preserve">youth </w:t>
      </w:r>
      <w:r w:rsidR="00C93684" w:rsidRPr="00B26635">
        <w:t xml:space="preserve">who reoffended within 12 months </w:t>
      </w:r>
      <w:r w:rsidR="00C93684">
        <w:t>of</w:t>
      </w:r>
      <w:r w:rsidR="00C93684" w:rsidRPr="00B26635">
        <w:t xml:space="preserve"> </w:t>
      </w:r>
      <w:r w:rsidR="00C93684">
        <w:t>Police Alternative Action being initiated</w:t>
      </w:r>
      <w:r w:rsidR="0068028A">
        <w:t>, by ethnicity</w:t>
      </w:r>
      <w:r w:rsidR="00C93684">
        <w:t xml:space="preserve">, </w:t>
      </w:r>
      <w:r w:rsidR="0068028A">
        <w:t>2010/</w:t>
      </w:r>
      <w:r w:rsidR="00173B36">
        <w:t>11 to 20</w:t>
      </w:r>
      <w:r w:rsidR="0068028A">
        <w:t>13/</w:t>
      </w:r>
      <w:r w:rsidR="00173B36">
        <w:t>14</w:t>
      </w:r>
      <w:r w:rsidR="0068028A">
        <w:t xml:space="preserve"> combined</w:t>
      </w:r>
    </w:p>
    <w:p w:rsidR="00344919" w:rsidRDefault="00A049BB" w:rsidP="004F76F2">
      <w:pPr>
        <w:pStyle w:val="BodyText"/>
        <w:keepNext/>
        <w:tabs>
          <w:tab w:val="left" w:pos="1134"/>
        </w:tabs>
        <w:spacing w:before="0" w:line="240" w:lineRule="auto"/>
        <w:ind w:left="1134" w:right="446" w:hanging="1134"/>
        <w:rPr>
          <w:b/>
          <w:lang w:val="en-NZ"/>
        </w:rPr>
      </w:pPr>
      <w:r w:rsidRPr="00A049BB">
        <w:rPr>
          <w:noProof/>
          <w:lang w:val="en-NZ"/>
        </w:rPr>
        <w:drawing>
          <wp:inline distT="0" distB="0" distL="0" distR="0" wp14:anchorId="246114E8" wp14:editId="3B6BCA38">
            <wp:extent cx="5731200" cy="2898000"/>
            <wp:effectExtent l="0" t="0" r="3175"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200" cy="2898000"/>
                    </a:xfrm>
                    <a:prstGeom prst="rect">
                      <a:avLst/>
                    </a:prstGeom>
                    <a:noFill/>
                    <a:ln>
                      <a:noFill/>
                    </a:ln>
                  </pic:spPr>
                </pic:pic>
              </a:graphicData>
            </a:graphic>
          </wp:inline>
        </w:drawing>
      </w:r>
    </w:p>
    <w:p w:rsidR="00344919" w:rsidRDefault="00344919" w:rsidP="00344919">
      <w:pPr>
        <w:spacing w:after="0" w:line="240" w:lineRule="auto"/>
      </w:pPr>
    </w:p>
    <w:p w:rsidR="00A61F95" w:rsidRDefault="00A61F95">
      <w:pPr>
        <w:spacing w:after="0" w:line="240" w:lineRule="auto"/>
        <w:rPr>
          <w:b/>
          <w:bCs/>
          <w:color w:val="4F81BD" w:themeColor="accent1"/>
          <w:sz w:val="18"/>
          <w:szCs w:val="18"/>
        </w:rPr>
      </w:pPr>
      <w:r>
        <w:br w:type="page"/>
      </w:r>
    </w:p>
    <w:p w:rsidR="00B24A0C" w:rsidRDefault="00B24A0C" w:rsidP="002B1433">
      <w:pPr>
        <w:pStyle w:val="Caption"/>
      </w:pPr>
      <w:r>
        <w:lastRenderedPageBreak/>
        <w:t xml:space="preserve">Table </w:t>
      </w:r>
      <w:r w:rsidR="00D52CCB">
        <w:t>C</w:t>
      </w:r>
      <w:r w:rsidR="00F2113F">
        <w:t>2</w:t>
      </w:r>
      <w:r>
        <w:t>:</w:t>
      </w:r>
      <w:r w:rsidR="00BA1610">
        <w:tab/>
      </w:r>
      <w:r w:rsidRPr="00007976">
        <w:t xml:space="preserve">Outcomes </w:t>
      </w:r>
      <w:r w:rsidR="000B36E6">
        <w:t xml:space="preserve">in the </w:t>
      </w:r>
      <w:r w:rsidRPr="00007976">
        <w:t xml:space="preserve">12 months after </w:t>
      </w:r>
      <w:r w:rsidR="00215110">
        <w:t>Alternative Action was initiated</w:t>
      </w:r>
      <w:r w:rsidRPr="00007976">
        <w:t xml:space="preserve">, by </w:t>
      </w:r>
      <w:r w:rsidR="006A5499">
        <w:t>ethnicity</w:t>
      </w:r>
      <w:r w:rsidR="00BA1610">
        <w:t>, 2010/11 to 2013/14 combined</w:t>
      </w:r>
    </w:p>
    <w:tbl>
      <w:tblPr>
        <w:tblStyle w:val="Tabletemp1"/>
        <w:tblW w:w="8897" w:type="dxa"/>
        <w:tblLayout w:type="fixed"/>
        <w:tblCellMar>
          <w:top w:w="28" w:type="dxa"/>
          <w:bottom w:w="28" w:type="dxa"/>
        </w:tblCellMar>
        <w:tblLook w:val="04A0" w:firstRow="1" w:lastRow="0" w:firstColumn="1" w:lastColumn="0" w:noHBand="0" w:noVBand="1"/>
      </w:tblPr>
      <w:tblGrid>
        <w:gridCol w:w="4361"/>
        <w:gridCol w:w="1512"/>
        <w:gridCol w:w="1512"/>
        <w:gridCol w:w="1512"/>
      </w:tblGrid>
      <w:tr w:rsidR="00F175B9" w:rsidRPr="004F76F2" w:rsidTr="009B3386">
        <w:trPr>
          <w:trHeight w:val="648"/>
        </w:trPr>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F175B9" w:rsidRPr="004F76F2" w:rsidRDefault="00F175B9" w:rsidP="000C32BC">
            <w:pPr>
              <w:spacing w:before="20" w:after="0" w:line="240" w:lineRule="auto"/>
              <w:textAlignment w:val="baseline"/>
              <w:rPr>
                <w:rFonts w:eastAsiaTheme="minorEastAsia" w:cstheme="minorBidi"/>
                <w:b/>
                <w:bCs/>
                <w:color w:val="FFFFFF" w:themeColor="background1"/>
                <w:kern w:val="24"/>
                <w:sz w:val="18"/>
                <w:szCs w:val="18"/>
              </w:rPr>
            </w:pPr>
            <w:r w:rsidRPr="004F76F2">
              <w:rPr>
                <w:rFonts w:eastAsiaTheme="minorEastAsia" w:cstheme="minorBidi"/>
                <w:b/>
                <w:bCs/>
                <w:color w:val="FFFFFF" w:themeColor="background1"/>
                <w:kern w:val="24"/>
                <w:sz w:val="18"/>
                <w:szCs w:val="18"/>
              </w:rPr>
              <w:t>Outcome</w:t>
            </w:r>
            <w:r w:rsidR="001F100C">
              <w:rPr>
                <w:rFonts w:eastAsiaTheme="minorEastAsia" w:cstheme="minorBidi"/>
                <w:b/>
                <w:bCs/>
                <w:color w:val="FFFFFF" w:themeColor="background1"/>
                <w:kern w:val="24"/>
                <w:sz w:val="18"/>
                <w:szCs w:val="18"/>
              </w:rPr>
              <w:t>s within 12 months</w:t>
            </w:r>
          </w:p>
          <w:p w:rsidR="00F175B9" w:rsidRPr="004F76F2" w:rsidRDefault="00F175B9" w:rsidP="000C32BC">
            <w:pPr>
              <w:spacing w:before="20" w:after="0" w:line="240" w:lineRule="auto"/>
              <w:textAlignment w:val="baseline"/>
              <w:rPr>
                <w:color w:val="FFFFFF" w:themeColor="background1"/>
                <w:sz w:val="16"/>
                <w:szCs w:val="16"/>
              </w:rPr>
            </w:pPr>
            <w:r w:rsidRPr="004F76F2">
              <w:rPr>
                <w:rFonts w:eastAsiaTheme="minorEastAsia" w:cstheme="minorBidi"/>
                <w:bCs/>
                <w:color w:val="FFFFFF" w:themeColor="background1"/>
                <w:kern w:val="24"/>
                <w:sz w:val="16"/>
                <w:szCs w:val="16"/>
              </w:rPr>
              <w:t>(reductions compare after period to same period before)</w:t>
            </w:r>
          </w:p>
        </w:tc>
        <w:tc>
          <w:tcPr>
            <w:tcW w:w="1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F175B9" w:rsidRPr="004F76F2" w:rsidRDefault="00F175B9" w:rsidP="000C32BC">
            <w:pPr>
              <w:spacing w:before="20" w:after="0" w:line="240" w:lineRule="auto"/>
              <w:jc w:val="center"/>
              <w:textAlignment w:val="baseline"/>
              <w:rPr>
                <w:b/>
                <w:bCs/>
                <w:color w:val="FFFFFF" w:themeColor="background1"/>
                <w:kern w:val="24"/>
                <w:sz w:val="18"/>
                <w:szCs w:val="18"/>
              </w:rPr>
            </w:pPr>
            <w:r>
              <w:rPr>
                <w:b/>
                <w:bCs/>
                <w:color w:val="FFFFFF" w:themeColor="background1"/>
                <w:kern w:val="24"/>
                <w:sz w:val="18"/>
                <w:szCs w:val="18"/>
              </w:rPr>
              <w:t>European</w:t>
            </w:r>
          </w:p>
          <w:p w:rsidR="00F175B9" w:rsidRPr="004F76F2" w:rsidRDefault="00F175B9" w:rsidP="00BA5AE1">
            <w:pPr>
              <w:spacing w:before="20" w:after="0" w:line="240" w:lineRule="auto"/>
              <w:jc w:val="center"/>
              <w:textAlignment w:val="baseline"/>
              <w:rPr>
                <w:color w:val="FFFFFF" w:themeColor="background1"/>
                <w:sz w:val="16"/>
                <w:szCs w:val="16"/>
              </w:rPr>
            </w:pPr>
            <w:r w:rsidRPr="004F76F2">
              <w:rPr>
                <w:rFonts w:eastAsiaTheme="minorEastAsia" w:cstheme="minorBidi"/>
                <w:bCs/>
                <w:color w:val="FFFFFF" w:themeColor="background1"/>
                <w:kern w:val="24"/>
                <w:sz w:val="16"/>
                <w:szCs w:val="16"/>
              </w:rPr>
              <w:t xml:space="preserve">(n = </w:t>
            </w:r>
            <w:r w:rsidR="00DA6BAA">
              <w:rPr>
                <w:rFonts w:eastAsiaTheme="minorEastAsia" w:cstheme="minorBidi"/>
                <w:bCs/>
                <w:color w:val="FFFFFF" w:themeColor="background1"/>
                <w:kern w:val="24"/>
                <w:sz w:val="16"/>
                <w:szCs w:val="16"/>
              </w:rPr>
              <w:t>6,817</w:t>
            </w:r>
            <w:r w:rsidRPr="004F76F2">
              <w:rPr>
                <w:rFonts w:eastAsiaTheme="minorEastAsia" w:cstheme="minorBidi"/>
                <w:bCs/>
                <w:color w:val="FFFFFF" w:themeColor="background1"/>
                <w:kern w:val="24"/>
                <w:sz w:val="16"/>
                <w:szCs w:val="16"/>
              </w:rPr>
              <w:t>)</w:t>
            </w:r>
          </w:p>
        </w:tc>
        <w:tc>
          <w:tcPr>
            <w:tcW w:w="1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F175B9" w:rsidRPr="004F76F2" w:rsidRDefault="006A5499" w:rsidP="000C32BC">
            <w:pPr>
              <w:spacing w:before="20" w:after="0" w:line="240" w:lineRule="auto"/>
              <w:jc w:val="center"/>
              <w:textAlignment w:val="baseline"/>
              <w:rPr>
                <w:b/>
                <w:bCs/>
                <w:color w:val="FFFFFF" w:themeColor="background1"/>
                <w:kern w:val="24"/>
                <w:sz w:val="18"/>
                <w:szCs w:val="18"/>
              </w:rPr>
            </w:pPr>
            <w:r>
              <w:rPr>
                <w:b/>
                <w:bCs/>
                <w:color w:val="FFFFFF" w:themeColor="background1"/>
                <w:kern w:val="24"/>
                <w:sz w:val="18"/>
                <w:szCs w:val="18"/>
              </w:rPr>
              <w:t>Mā</w:t>
            </w:r>
            <w:r w:rsidR="00F175B9">
              <w:rPr>
                <w:b/>
                <w:bCs/>
                <w:color w:val="FFFFFF" w:themeColor="background1"/>
                <w:kern w:val="24"/>
                <w:sz w:val="18"/>
                <w:szCs w:val="18"/>
              </w:rPr>
              <w:t>ori</w:t>
            </w:r>
          </w:p>
          <w:p w:rsidR="00F175B9" w:rsidRPr="004F76F2" w:rsidRDefault="00F175B9" w:rsidP="00BA5AE1">
            <w:pPr>
              <w:spacing w:before="20" w:after="0" w:line="240" w:lineRule="auto"/>
              <w:jc w:val="center"/>
              <w:textAlignment w:val="baseline"/>
              <w:rPr>
                <w:bCs/>
                <w:color w:val="FFFFFF" w:themeColor="background1"/>
                <w:kern w:val="24"/>
                <w:sz w:val="16"/>
                <w:szCs w:val="16"/>
              </w:rPr>
            </w:pPr>
            <w:r w:rsidRPr="004F76F2">
              <w:rPr>
                <w:rFonts w:eastAsiaTheme="minorEastAsia" w:cstheme="minorBidi"/>
                <w:bCs/>
                <w:color w:val="FFFFFF" w:themeColor="background1"/>
                <w:kern w:val="24"/>
                <w:sz w:val="16"/>
                <w:szCs w:val="16"/>
              </w:rPr>
              <w:t xml:space="preserve">(n = </w:t>
            </w:r>
            <w:r w:rsidR="00DA6BAA">
              <w:rPr>
                <w:rFonts w:eastAsiaTheme="minorEastAsia" w:cstheme="minorBidi"/>
                <w:bCs/>
                <w:color w:val="FFFFFF" w:themeColor="background1"/>
                <w:kern w:val="24"/>
                <w:sz w:val="16"/>
                <w:szCs w:val="16"/>
              </w:rPr>
              <w:t>8,469</w:t>
            </w:r>
            <w:r w:rsidR="007F432B">
              <w:rPr>
                <w:rFonts w:eastAsiaTheme="minorEastAsia" w:cstheme="minorBidi"/>
                <w:bCs/>
                <w:color w:val="FFFFFF" w:themeColor="background1"/>
                <w:kern w:val="24"/>
                <w:sz w:val="16"/>
                <w:szCs w:val="16"/>
              </w:rPr>
              <w:t>)</w:t>
            </w:r>
          </w:p>
        </w:tc>
        <w:tc>
          <w:tcPr>
            <w:tcW w:w="1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F175B9" w:rsidRPr="004F76F2" w:rsidRDefault="00F175B9" w:rsidP="00184522">
            <w:pPr>
              <w:spacing w:before="20" w:after="0" w:line="240" w:lineRule="auto"/>
              <w:jc w:val="center"/>
              <w:textAlignment w:val="baseline"/>
              <w:rPr>
                <w:b/>
                <w:bCs/>
                <w:color w:val="FFFFFF" w:themeColor="background1"/>
                <w:kern w:val="24"/>
                <w:sz w:val="18"/>
                <w:szCs w:val="18"/>
              </w:rPr>
            </w:pPr>
            <w:r>
              <w:rPr>
                <w:b/>
                <w:bCs/>
                <w:color w:val="FFFFFF" w:themeColor="background1"/>
                <w:kern w:val="24"/>
                <w:sz w:val="18"/>
                <w:szCs w:val="18"/>
              </w:rPr>
              <w:t>Pacific peoples</w:t>
            </w:r>
          </w:p>
          <w:p w:rsidR="00F175B9" w:rsidRPr="004F76F2" w:rsidRDefault="00F175B9" w:rsidP="00BA5AE1">
            <w:pPr>
              <w:spacing w:before="20" w:after="0" w:line="240" w:lineRule="auto"/>
              <w:jc w:val="center"/>
              <w:textAlignment w:val="baseline"/>
              <w:rPr>
                <w:b/>
                <w:bCs/>
                <w:color w:val="FFFFFF" w:themeColor="background1"/>
                <w:kern w:val="24"/>
                <w:sz w:val="18"/>
                <w:szCs w:val="18"/>
              </w:rPr>
            </w:pPr>
            <w:r w:rsidRPr="004F76F2">
              <w:rPr>
                <w:rFonts w:eastAsiaTheme="minorEastAsia" w:cstheme="minorBidi"/>
                <w:bCs/>
                <w:color w:val="FFFFFF" w:themeColor="background1"/>
                <w:kern w:val="24"/>
                <w:sz w:val="16"/>
                <w:szCs w:val="16"/>
              </w:rPr>
              <w:t xml:space="preserve">(n = </w:t>
            </w:r>
            <w:r w:rsidR="00DA6BAA">
              <w:rPr>
                <w:rFonts w:eastAsiaTheme="minorEastAsia" w:cstheme="minorBidi"/>
                <w:bCs/>
                <w:color w:val="FFFFFF" w:themeColor="background1"/>
                <w:kern w:val="24"/>
                <w:sz w:val="16"/>
                <w:szCs w:val="16"/>
              </w:rPr>
              <w:t>1,415</w:t>
            </w:r>
            <w:r w:rsidRPr="004F76F2">
              <w:rPr>
                <w:rFonts w:eastAsiaTheme="minorEastAsia" w:cstheme="minorBidi"/>
                <w:bCs/>
                <w:color w:val="FFFFFF" w:themeColor="background1"/>
                <w:kern w:val="24"/>
                <w:sz w:val="16"/>
                <w:szCs w:val="16"/>
              </w:rPr>
              <w:t>)</w:t>
            </w:r>
          </w:p>
        </w:tc>
      </w:tr>
      <w:tr w:rsidR="00F175B9" w:rsidRPr="004F76F2" w:rsidTr="009B3386">
        <w:trPr>
          <w:trHeight w:val="60"/>
        </w:trPr>
        <w:tc>
          <w:tcPr>
            <w:tcW w:w="4361" w:type="dxa"/>
            <w:tcBorders>
              <w:top w:val="single" w:sz="4" w:space="0" w:color="FFFFFF" w:themeColor="background1"/>
              <w:left w:val="nil"/>
              <w:bottom w:val="nil"/>
            </w:tcBorders>
            <w:vAlign w:val="center"/>
          </w:tcPr>
          <w:p w:rsidR="00F175B9" w:rsidRPr="004F76F2" w:rsidRDefault="00F175B9" w:rsidP="004F76F2">
            <w:pPr>
              <w:spacing w:before="60" w:after="60" w:line="240" w:lineRule="auto"/>
              <w:textAlignment w:val="baseline"/>
              <w:rPr>
                <w:sz w:val="18"/>
                <w:szCs w:val="18"/>
              </w:rPr>
            </w:pPr>
            <w:r w:rsidRPr="004F76F2">
              <w:rPr>
                <w:color w:val="000000" w:themeColor="text1"/>
                <w:kern w:val="24"/>
                <w:sz w:val="18"/>
                <w:szCs w:val="18"/>
              </w:rPr>
              <w:t>Did not reoffend</w:t>
            </w:r>
          </w:p>
        </w:tc>
        <w:tc>
          <w:tcPr>
            <w:tcW w:w="1512" w:type="dxa"/>
            <w:tcBorders>
              <w:top w:val="single" w:sz="4" w:space="0" w:color="FFFFFF" w:themeColor="background1"/>
              <w:bottom w:val="nil"/>
            </w:tcBorders>
            <w:vAlign w:val="center"/>
          </w:tcPr>
          <w:p w:rsidR="00F175B9" w:rsidRPr="00935E17" w:rsidRDefault="007F1437" w:rsidP="00B77DF6">
            <w:pPr>
              <w:spacing w:before="60" w:after="60" w:line="240" w:lineRule="auto"/>
              <w:jc w:val="center"/>
              <w:rPr>
                <w:color w:val="000000"/>
                <w:sz w:val="18"/>
                <w:szCs w:val="18"/>
              </w:rPr>
            </w:pPr>
            <w:r>
              <w:rPr>
                <w:color w:val="000000" w:themeColor="text1"/>
                <w:kern w:val="24"/>
                <w:sz w:val="18"/>
                <w:szCs w:val="18"/>
              </w:rPr>
              <w:t>6</w:t>
            </w:r>
            <w:r w:rsidR="00B77DF6">
              <w:rPr>
                <w:color w:val="000000" w:themeColor="text1"/>
                <w:kern w:val="24"/>
                <w:sz w:val="18"/>
                <w:szCs w:val="18"/>
              </w:rPr>
              <w:t>3</w:t>
            </w:r>
            <w:r w:rsidR="00F175B9" w:rsidRPr="00935E17">
              <w:rPr>
                <w:color w:val="000000" w:themeColor="text1"/>
                <w:kern w:val="24"/>
                <w:sz w:val="18"/>
                <w:szCs w:val="18"/>
              </w:rPr>
              <w:t>%</w:t>
            </w:r>
          </w:p>
        </w:tc>
        <w:tc>
          <w:tcPr>
            <w:tcW w:w="1512" w:type="dxa"/>
            <w:tcBorders>
              <w:top w:val="single" w:sz="4" w:space="0" w:color="FFFFFF" w:themeColor="background1"/>
              <w:bottom w:val="nil"/>
            </w:tcBorders>
            <w:vAlign w:val="center"/>
          </w:tcPr>
          <w:p w:rsidR="00F175B9" w:rsidRPr="00935E17" w:rsidRDefault="007F1437" w:rsidP="00B77DF6">
            <w:pPr>
              <w:spacing w:before="60" w:after="60" w:line="240" w:lineRule="auto"/>
              <w:jc w:val="center"/>
              <w:rPr>
                <w:color w:val="000000"/>
                <w:sz w:val="18"/>
                <w:szCs w:val="18"/>
              </w:rPr>
            </w:pPr>
            <w:r>
              <w:rPr>
                <w:color w:val="000000" w:themeColor="text1"/>
                <w:kern w:val="24"/>
                <w:sz w:val="18"/>
                <w:szCs w:val="18"/>
              </w:rPr>
              <w:t>5</w:t>
            </w:r>
            <w:r w:rsidR="00B77DF6">
              <w:rPr>
                <w:color w:val="000000" w:themeColor="text1"/>
                <w:kern w:val="24"/>
                <w:sz w:val="18"/>
                <w:szCs w:val="18"/>
              </w:rPr>
              <w:t>1</w:t>
            </w:r>
            <w:r w:rsidR="00F175B9" w:rsidRPr="00935E17">
              <w:rPr>
                <w:color w:val="000000" w:themeColor="text1"/>
                <w:kern w:val="24"/>
                <w:sz w:val="18"/>
                <w:szCs w:val="18"/>
              </w:rPr>
              <w:t>%</w:t>
            </w:r>
          </w:p>
        </w:tc>
        <w:tc>
          <w:tcPr>
            <w:tcW w:w="1512" w:type="dxa"/>
            <w:tcBorders>
              <w:top w:val="single" w:sz="4" w:space="0" w:color="FFFFFF" w:themeColor="background1"/>
              <w:bottom w:val="nil"/>
            </w:tcBorders>
            <w:vAlign w:val="center"/>
          </w:tcPr>
          <w:p w:rsidR="00F175B9" w:rsidRPr="00935E17" w:rsidRDefault="007F1437" w:rsidP="00B77DF6">
            <w:pPr>
              <w:spacing w:before="60" w:after="60" w:line="240" w:lineRule="auto"/>
              <w:jc w:val="center"/>
              <w:rPr>
                <w:color w:val="000000"/>
                <w:sz w:val="18"/>
                <w:szCs w:val="18"/>
              </w:rPr>
            </w:pPr>
            <w:r>
              <w:rPr>
                <w:color w:val="000000" w:themeColor="text1"/>
                <w:kern w:val="24"/>
                <w:sz w:val="18"/>
                <w:szCs w:val="18"/>
              </w:rPr>
              <w:t>5</w:t>
            </w:r>
            <w:r w:rsidR="00B77DF6">
              <w:rPr>
                <w:color w:val="000000" w:themeColor="text1"/>
                <w:kern w:val="24"/>
                <w:sz w:val="18"/>
                <w:szCs w:val="18"/>
              </w:rPr>
              <w:t>9</w:t>
            </w:r>
            <w:r w:rsidR="00F175B9" w:rsidRPr="00935E17">
              <w:rPr>
                <w:color w:val="000000" w:themeColor="text1"/>
                <w:kern w:val="24"/>
                <w:sz w:val="18"/>
                <w:szCs w:val="18"/>
              </w:rPr>
              <w:t>%</w:t>
            </w:r>
          </w:p>
        </w:tc>
      </w:tr>
      <w:tr w:rsidR="00F175B9" w:rsidRPr="004F76F2" w:rsidTr="009B3386">
        <w:trPr>
          <w:trHeight w:val="60"/>
        </w:trPr>
        <w:tc>
          <w:tcPr>
            <w:tcW w:w="4361" w:type="dxa"/>
            <w:tcBorders>
              <w:top w:val="nil"/>
              <w:left w:val="nil"/>
              <w:bottom w:val="nil"/>
              <w:right w:val="single" w:sz="4" w:space="0" w:color="121F6B"/>
            </w:tcBorders>
            <w:shd w:val="clear" w:color="auto" w:fill="D8DDF8"/>
            <w:vAlign w:val="center"/>
          </w:tcPr>
          <w:p w:rsidR="00F175B9" w:rsidRPr="004F76F2" w:rsidRDefault="00F175B9" w:rsidP="004F76F2">
            <w:pPr>
              <w:spacing w:before="60" w:after="60" w:line="240" w:lineRule="auto"/>
              <w:textAlignment w:val="baseline"/>
              <w:rPr>
                <w:sz w:val="18"/>
                <w:szCs w:val="18"/>
              </w:rPr>
            </w:pPr>
            <w:r w:rsidRPr="004F76F2">
              <w:rPr>
                <w:color w:val="000000" w:themeColor="text1"/>
                <w:kern w:val="24"/>
                <w:sz w:val="18"/>
                <w:szCs w:val="18"/>
              </w:rPr>
              <w:t>Reduced frequency of offending</w:t>
            </w:r>
          </w:p>
        </w:tc>
        <w:tc>
          <w:tcPr>
            <w:tcW w:w="1512" w:type="dxa"/>
            <w:tcBorders>
              <w:top w:val="nil"/>
              <w:left w:val="single" w:sz="4" w:space="0" w:color="121F6B"/>
              <w:bottom w:val="nil"/>
              <w:right w:val="single" w:sz="4" w:space="0" w:color="121F6B"/>
            </w:tcBorders>
            <w:shd w:val="clear" w:color="auto" w:fill="D8DDF8"/>
            <w:vAlign w:val="center"/>
          </w:tcPr>
          <w:p w:rsidR="00F175B9" w:rsidRPr="00935E17" w:rsidRDefault="00495109" w:rsidP="00BA5AE1">
            <w:pPr>
              <w:spacing w:before="60" w:after="60" w:line="240" w:lineRule="auto"/>
              <w:jc w:val="center"/>
              <w:rPr>
                <w:color w:val="000000"/>
                <w:sz w:val="18"/>
                <w:szCs w:val="18"/>
              </w:rPr>
            </w:pPr>
            <w:r>
              <w:rPr>
                <w:color w:val="000000" w:themeColor="text1"/>
                <w:kern w:val="24"/>
                <w:sz w:val="18"/>
                <w:szCs w:val="18"/>
              </w:rPr>
              <w:t>74</w:t>
            </w:r>
            <w:r w:rsidR="00F175B9" w:rsidRPr="00935E17">
              <w:rPr>
                <w:color w:val="000000" w:themeColor="text1"/>
                <w:kern w:val="24"/>
                <w:sz w:val="18"/>
                <w:szCs w:val="18"/>
              </w:rPr>
              <w:t>%</w:t>
            </w:r>
          </w:p>
        </w:tc>
        <w:tc>
          <w:tcPr>
            <w:tcW w:w="1512" w:type="dxa"/>
            <w:tcBorders>
              <w:top w:val="nil"/>
              <w:left w:val="single" w:sz="4" w:space="0" w:color="121F6B"/>
              <w:bottom w:val="nil"/>
              <w:right w:val="single" w:sz="4" w:space="0" w:color="121F6B"/>
            </w:tcBorders>
            <w:shd w:val="clear" w:color="auto" w:fill="D8DDF8"/>
            <w:vAlign w:val="center"/>
          </w:tcPr>
          <w:p w:rsidR="00F175B9" w:rsidRPr="00935E17" w:rsidRDefault="00495109" w:rsidP="00BA5AE1">
            <w:pPr>
              <w:spacing w:before="60" w:after="60" w:line="240" w:lineRule="auto"/>
              <w:jc w:val="center"/>
              <w:rPr>
                <w:color w:val="000000"/>
                <w:sz w:val="18"/>
                <w:szCs w:val="18"/>
              </w:rPr>
            </w:pPr>
            <w:r>
              <w:rPr>
                <w:color w:val="000000" w:themeColor="text1"/>
                <w:kern w:val="24"/>
                <w:sz w:val="18"/>
                <w:szCs w:val="18"/>
              </w:rPr>
              <w:t>67</w:t>
            </w:r>
            <w:r w:rsidR="00F175B9" w:rsidRPr="00935E17">
              <w:rPr>
                <w:color w:val="000000" w:themeColor="text1"/>
                <w:kern w:val="24"/>
                <w:sz w:val="18"/>
                <w:szCs w:val="18"/>
              </w:rPr>
              <w:t>%</w:t>
            </w:r>
          </w:p>
        </w:tc>
        <w:tc>
          <w:tcPr>
            <w:tcW w:w="1512" w:type="dxa"/>
            <w:tcBorders>
              <w:top w:val="nil"/>
              <w:left w:val="single" w:sz="4" w:space="0" w:color="121F6B"/>
              <w:bottom w:val="nil"/>
              <w:right w:val="single" w:sz="4" w:space="0" w:color="121F6B"/>
            </w:tcBorders>
            <w:shd w:val="clear" w:color="auto" w:fill="D8DDF8"/>
            <w:vAlign w:val="center"/>
          </w:tcPr>
          <w:p w:rsidR="00F175B9" w:rsidRPr="00935E17" w:rsidRDefault="00495109" w:rsidP="00BA5AE1">
            <w:pPr>
              <w:spacing w:before="60" w:after="60" w:line="240" w:lineRule="auto"/>
              <w:jc w:val="center"/>
              <w:rPr>
                <w:color w:val="000000"/>
                <w:sz w:val="18"/>
                <w:szCs w:val="18"/>
              </w:rPr>
            </w:pPr>
            <w:r>
              <w:rPr>
                <w:color w:val="000000" w:themeColor="text1"/>
                <w:kern w:val="24"/>
                <w:sz w:val="18"/>
                <w:szCs w:val="18"/>
              </w:rPr>
              <w:t>71</w:t>
            </w:r>
            <w:r w:rsidR="00F175B9" w:rsidRPr="00935E17">
              <w:rPr>
                <w:color w:val="000000" w:themeColor="text1"/>
                <w:kern w:val="24"/>
                <w:sz w:val="18"/>
                <w:szCs w:val="18"/>
              </w:rPr>
              <w:t>%</w:t>
            </w:r>
          </w:p>
        </w:tc>
      </w:tr>
      <w:tr w:rsidR="00F175B9" w:rsidRPr="004F76F2" w:rsidTr="009B3386">
        <w:trPr>
          <w:trHeight w:val="60"/>
        </w:trPr>
        <w:tc>
          <w:tcPr>
            <w:tcW w:w="4361" w:type="dxa"/>
            <w:tcBorders>
              <w:top w:val="nil"/>
              <w:left w:val="nil"/>
              <w:bottom w:val="nil"/>
              <w:right w:val="single" w:sz="4" w:space="0" w:color="121F6B"/>
            </w:tcBorders>
            <w:vAlign w:val="center"/>
          </w:tcPr>
          <w:p w:rsidR="00F175B9" w:rsidRPr="004F76F2" w:rsidRDefault="00F175B9" w:rsidP="004F76F2">
            <w:pPr>
              <w:spacing w:before="60" w:after="60" w:line="240" w:lineRule="auto"/>
              <w:textAlignment w:val="baseline"/>
              <w:rPr>
                <w:sz w:val="18"/>
                <w:szCs w:val="18"/>
              </w:rPr>
            </w:pPr>
            <w:r w:rsidRPr="004F76F2">
              <w:rPr>
                <w:color w:val="000000" w:themeColor="text1"/>
                <w:kern w:val="24"/>
                <w:sz w:val="18"/>
                <w:szCs w:val="18"/>
              </w:rPr>
              <w:t>Reduced total seriousness of offending</w:t>
            </w:r>
          </w:p>
        </w:tc>
        <w:tc>
          <w:tcPr>
            <w:tcW w:w="1512" w:type="dxa"/>
            <w:tcBorders>
              <w:top w:val="nil"/>
              <w:left w:val="single" w:sz="4" w:space="0" w:color="121F6B"/>
              <w:bottom w:val="nil"/>
              <w:right w:val="single" w:sz="4" w:space="0" w:color="121F6B"/>
            </w:tcBorders>
            <w:vAlign w:val="center"/>
          </w:tcPr>
          <w:p w:rsidR="00F175B9" w:rsidRPr="00935E17" w:rsidRDefault="00495109" w:rsidP="00BA5AE1">
            <w:pPr>
              <w:spacing w:before="60" w:after="60" w:line="240" w:lineRule="auto"/>
              <w:jc w:val="center"/>
              <w:rPr>
                <w:color w:val="000000"/>
                <w:sz w:val="18"/>
                <w:szCs w:val="18"/>
              </w:rPr>
            </w:pPr>
            <w:r>
              <w:rPr>
                <w:color w:val="000000" w:themeColor="text1"/>
                <w:kern w:val="24"/>
                <w:sz w:val="18"/>
                <w:szCs w:val="18"/>
              </w:rPr>
              <w:t>80</w:t>
            </w:r>
            <w:r w:rsidR="00F175B9" w:rsidRPr="00935E17">
              <w:rPr>
                <w:color w:val="000000" w:themeColor="text1"/>
                <w:kern w:val="24"/>
                <w:sz w:val="18"/>
                <w:szCs w:val="18"/>
              </w:rPr>
              <w:t>%</w:t>
            </w:r>
          </w:p>
        </w:tc>
        <w:tc>
          <w:tcPr>
            <w:tcW w:w="1512" w:type="dxa"/>
            <w:tcBorders>
              <w:top w:val="nil"/>
              <w:left w:val="single" w:sz="4" w:space="0" w:color="121F6B"/>
              <w:bottom w:val="nil"/>
              <w:right w:val="single" w:sz="4" w:space="0" w:color="121F6B"/>
            </w:tcBorders>
            <w:vAlign w:val="center"/>
          </w:tcPr>
          <w:p w:rsidR="00F175B9" w:rsidRPr="00935E17" w:rsidRDefault="00495109" w:rsidP="00BA5AE1">
            <w:pPr>
              <w:spacing w:before="60" w:after="60" w:line="240" w:lineRule="auto"/>
              <w:jc w:val="center"/>
              <w:rPr>
                <w:color w:val="000000"/>
                <w:sz w:val="18"/>
                <w:szCs w:val="18"/>
              </w:rPr>
            </w:pPr>
            <w:r>
              <w:rPr>
                <w:color w:val="000000" w:themeColor="text1"/>
                <w:kern w:val="24"/>
                <w:sz w:val="18"/>
                <w:szCs w:val="18"/>
              </w:rPr>
              <w:t>72</w:t>
            </w:r>
            <w:r w:rsidR="00F175B9" w:rsidRPr="00935E17">
              <w:rPr>
                <w:color w:val="000000" w:themeColor="text1"/>
                <w:kern w:val="24"/>
                <w:sz w:val="18"/>
                <w:szCs w:val="18"/>
              </w:rPr>
              <w:t>%</w:t>
            </w:r>
          </w:p>
        </w:tc>
        <w:tc>
          <w:tcPr>
            <w:tcW w:w="1512" w:type="dxa"/>
            <w:tcBorders>
              <w:top w:val="nil"/>
              <w:left w:val="single" w:sz="4" w:space="0" w:color="121F6B"/>
              <w:bottom w:val="nil"/>
              <w:right w:val="single" w:sz="4" w:space="0" w:color="121F6B"/>
            </w:tcBorders>
            <w:vAlign w:val="center"/>
          </w:tcPr>
          <w:p w:rsidR="00F175B9" w:rsidRPr="00935E17" w:rsidRDefault="00495109" w:rsidP="00BA5AE1">
            <w:pPr>
              <w:spacing w:before="60" w:after="60" w:line="240" w:lineRule="auto"/>
              <w:jc w:val="center"/>
              <w:rPr>
                <w:color w:val="000000"/>
                <w:sz w:val="18"/>
                <w:szCs w:val="18"/>
              </w:rPr>
            </w:pPr>
            <w:r>
              <w:rPr>
                <w:color w:val="000000" w:themeColor="text1"/>
                <w:kern w:val="24"/>
                <w:sz w:val="18"/>
                <w:szCs w:val="18"/>
              </w:rPr>
              <w:t>77</w:t>
            </w:r>
            <w:r w:rsidR="00F175B9" w:rsidRPr="00935E17">
              <w:rPr>
                <w:color w:val="000000" w:themeColor="text1"/>
                <w:kern w:val="24"/>
                <w:sz w:val="18"/>
                <w:szCs w:val="18"/>
              </w:rPr>
              <w:t>%</w:t>
            </w:r>
          </w:p>
        </w:tc>
      </w:tr>
      <w:tr w:rsidR="00DD5E43" w:rsidRPr="004F76F2" w:rsidTr="00DD5E43">
        <w:trPr>
          <w:trHeight w:val="60"/>
        </w:trPr>
        <w:tc>
          <w:tcPr>
            <w:tcW w:w="4361" w:type="dxa"/>
            <w:tcBorders>
              <w:top w:val="nil"/>
              <w:left w:val="nil"/>
              <w:bottom w:val="nil"/>
              <w:right w:val="single" w:sz="4" w:space="0" w:color="121F6B"/>
            </w:tcBorders>
            <w:shd w:val="clear" w:color="auto" w:fill="D8DDF8"/>
            <w:vAlign w:val="center"/>
          </w:tcPr>
          <w:p w:rsidR="00DD5E43" w:rsidRPr="004F76F2" w:rsidRDefault="00DD5E43" w:rsidP="00A1482F">
            <w:pPr>
              <w:spacing w:before="60" w:after="60" w:line="240" w:lineRule="auto"/>
              <w:textAlignment w:val="baseline"/>
              <w:rPr>
                <w:sz w:val="18"/>
                <w:szCs w:val="18"/>
              </w:rPr>
            </w:pPr>
            <w:r w:rsidRPr="004F76F2">
              <w:rPr>
                <w:color w:val="000000" w:themeColor="text1"/>
                <w:kern w:val="24"/>
                <w:sz w:val="18"/>
                <w:szCs w:val="18"/>
              </w:rPr>
              <w:t>Reduced seriousness of most serious offence</w:t>
            </w:r>
          </w:p>
        </w:tc>
        <w:tc>
          <w:tcPr>
            <w:tcW w:w="1512" w:type="dxa"/>
            <w:tcBorders>
              <w:top w:val="nil"/>
              <w:left w:val="single" w:sz="4" w:space="0" w:color="121F6B"/>
              <w:bottom w:val="nil"/>
              <w:right w:val="single" w:sz="4" w:space="0" w:color="121F6B"/>
            </w:tcBorders>
            <w:shd w:val="clear" w:color="auto" w:fill="D8DDF8"/>
            <w:vAlign w:val="center"/>
          </w:tcPr>
          <w:p w:rsidR="00DD5E43" w:rsidRPr="00935E17" w:rsidRDefault="00495109" w:rsidP="00A1482F">
            <w:pPr>
              <w:spacing w:before="60" w:after="60" w:line="240" w:lineRule="auto"/>
              <w:jc w:val="center"/>
              <w:rPr>
                <w:color w:val="000000"/>
                <w:sz w:val="18"/>
                <w:szCs w:val="18"/>
              </w:rPr>
            </w:pPr>
            <w:r>
              <w:rPr>
                <w:color w:val="000000" w:themeColor="text1"/>
                <w:kern w:val="24"/>
                <w:sz w:val="18"/>
                <w:szCs w:val="18"/>
              </w:rPr>
              <w:t>80</w:t>
            </w:r>
            <w:r w:rsidR="00DD5E43" w:rsidRPr="00935E17">
              <w:rPr>
                <w:color w:val="000000" w:themeColor="text1"/>
                <w:kern w:val="24"/>
                <w:sz w:val="18"/>
                <w:szCs w:val="18"/>
              </w:rPr>
              <w:t>%</w:t>
            </w:r>
          </w:p>
        </w:tc>
        <w:tc>
          <w:tcPr>
            <w:tcW w:w="1512" w:type="dxa"/>
            <w:tcBorders>
              <w:top w:val="nil"/>
              <w:left w:val="single" w:sz="4" w:space="0" w:color="121F6B"/>
              <w:bottom w:val="nil"/>
              <w:right w:val="single" w:sz="4" w:space="0" w:color="121F6B"/>
            </w:tcBorders>
            <w:shd w:val="clear" w:color="auto" w:fill="D8DDF8"/>
            <w:vAlign w:val="center"/>
          </w:tcPr>
          <w:p w:rsidR="00DD5E43" w:rsidRPr="00935E17" w:rsidRDefault="00495109" w:rsidP="00A1482F">
            <w:pPr>
              <w:spacing w:before="60" w:after="60" w:line="240" w:lineRule="auto"/>
              <w:jc w:val="center"/>
              <w:rPr>
                <w:color w:val="000000"/>
                <w:sz w:val="18"/>
                <w:szCs w:val="18"/>
              </w:rPr>
            </w:pPr>
            <w:r>
              <w:rPr>
                <w:color w:val="000000" w:themeColor="text1"/>
                <w:kern w:val="24"/>
                <w:sz w:val="18"/>
                <w:szCs w:val="18"/>
              </w:rPr>
              <w:t>72</w:t>
            </w:r>
            <w:r w:rsidR="00DD5E43" w:rsidRPr="00935E17">
              <w:rPr>
                <w:color w:val="000000" w:themeColor="text1"/>
                <w:kern w:val="24"/>
                <w:sz w:val="18"/>
                <w:szCs w:val="18"/>
              </w:rPr>
              <w:t>%</w:t>
            </w:r>
          </w:p>
        </w:tc>
        <w:tc>
          <w:tcPr>
            <w:tcW w:w="1512" w:type="dxa"/>
            <w:tcBorders>
              <w:top w:val="nil"/>
              <w:left w:val="single" w:sz="4" w:space="0" w:color="121F6B"/>
              <w:bottom w:val="nil"/>
              <w:right w:val="single" w:sz="4" w:space="0" w:color="121F6B"/>
            </w:tcBorders>
            <w:shd w:val="clear" w:color="auto" w:fill="D8DDF8"/>
            <w:vAlign w:val="center"/>
          </w:tcPr>
          <w:p w:rsidR="00DD5E43" w:rsidRPr="00935E17" w:rsidRDefault="00495109" w:rsidP="00A1482F">
            <w:pPr>
              <w:spacing w:before="60" w:after="60" w:line="240" w:lineRule="auto"/>
              <w:jc w:val="center"/>
              <w:rPr>
                <w:color w:val="000000"/>
                <w:sz w:val="18"/>
                <w:szCs w:val="18"/>
              </w:rPr>
            </w:pPr>
            <w:r>
              <w:rPr>
                <w:color w:val="000000" w:themeColor="text1"/>
                <w:kern w:val="24"/>
                <w:sz w:val="18"/>
                <w:szCs w:val="18"/>
              </w:rPr>
              <w:t>77</w:t>
            </w:r>
            <w:r w:rsidR="00DD5E43" w:rsidRPr="00935E17">
              <w:rPr>
                <w:color w:val="000000" w:themeColor="text1"/>
                <w:kern w:val="24"/>
                <w:sz w:val="18"/>
                <w:szCs w:val="18"/>
              </w:rPr>
              <w:t>%</w:t>
            </w:r>
          </w:p>
        </w:tc>
      </w:tr>
      <w:tr w:rsidR="001E4183" w:rsidRPr="004F76F2" w:rsidTr="00DD5E43">
        <w:trPr>
          <w:trHeight w:val="60"/>
        </w:trPr>
        <w:tc>
          <w:tcPr>
            <w:tcW w:w="4361" w:type="dxa"/>
            <w:tcBorders>
              <w:top w:val="nil"/>
              <w:left w:val="nil"/>
              <w:bottom w:val="nil"/>
              <w:right w:val="single" w:sz="4" w:space="0" w:color="121F6B"/>
            </w:tcBorders>
            <w:vAlign w:val="center"/>
          </w:tcPr>
          <w:p w:rsidR="001E4183" w:rsidRPr="00E75A87" w:rsidRDefault="00EF5050" w:rsidP="001B7595">
            <w:pPr>
              <w:spacing w:before="60" w:after="60" w:line="240" w:lineRule="auto"/>
              <w:rPr>
                <w:color w:val="000000"/>
                <w:sz w:val="18"/>
                <w:szCs w:val="18"/>
              </w:rPr>
            </w:pPr>
            <w:r w:rsidRPr="00E75A87">
              <w:rPr>
                <w:color w:val="000000"/>
                <w:sz w:val="18"/>
                <w:szCs w:val="18"/>
              </w:rPr>
              <w:t xml:space="preserve">Referred </w:t>
            </w:r>
            <w:r>
              <w:rPr>
                <w:color w:val="000000"/>
                <w:sz w:val="18"/>
                <w:szCs w:val="18"/>
              </w:rPr>
              <w:t>f</w:t>
            </w:r>
            <w:r w:rsidRPr="00E75A87">
              <w:rPr>
                <w:color w:val="000000"/>
                <w:sz w:val="18"/>
                <w:szCs w:val="18"/>
              </w:rPr>
              <w:t xml:space="preserve">or a </w:t>
            </w:r>
            <w:r>
              <w:rPr>
                <w:color w:val="000000"/>
                <w:sz w:val="18"/>
                <w:szCs w:val="18"/>
              </w:rPr>
              <w:t xml:space="preserve">youth justice </w:t>
            </w:r>
            <w:r w:rsidRPr="00E75A87">
              <w:rPr>
                <w:color w:val="000000"/>
                <w:sz w:val="18"/>
                <w:szCs w:val="18"/>
              </w:rPr>
              <w:t>FGC</w:t>
            </w:r>
          </w:p>
        </w:tc>
        <w:tc>
          <w:tcPr>
            <w:tcW w:w="1512" w:type="dxa"/>
            <w:tcBorders>
              <w:top w:val="nil"/>
              <w:left w:val="single" w:sz="4" w:space="0" w:color="121F6B"/>
              <w:bottom w:val="nil"/>
              <w:right w:val="single" w:sz="4" w:space="0" w:color="121F6B"/>
            </w:tcBorders>
            <w:vAlign w:val="center"/>
          </w:tcPr>
          <w:p w:rsidR="001E4183" w:rsidRPr="00935E17" w:rsidRDefault="00FC0584" w:rsidP="00A1482F">
            <w:pPr>
              <w:spacing w:before="60" w:after="60" w:line="240" w:lineRule="auto"/>
              <w:jc w:val="center"/>
              <w:rPr>
                <w:color w:val="000000"/>
                <w:sz w:val="18"/>
                <w:szCs w:val="18"/>
              </w:rPr>
            </w:pPr>
            <w:r>
              <w:rPr>
                <w:color w:val="000000" w:themeColor="text1"/>
                <w:kern w:val="24"/>
                <w:sz w:val="18"/>
                <w:szCs w:val="18"/>
              </w:rPr>
              <w:t>9</w:t>
            </w:r>
            <w:r w:rsidR="001E4183" w:rsidRPr="00935E17">
              <w:rPr>
                <w:color w:val="000000" w:themeColor="text1"/>
                <w:kern w:val="24"/>
                <w:sz w:val="18"/>
                <w:szCs w:val="18"/>
              </w:rPr>
              <w:t>%</w:t>
            </w:r>
          </w:p>
        </w:tc>
        <w:tc>
          <w:tcPr>
            <w:tcW w:w="1512" w:type="dxa"/>
            <w:tcBorders>
              <w:top w:val="nil"/>
              <w:left w:val="single" w:sz="4" w:space="0" w:color="121F6B"/>
              <w:bottom w:val="nil"/>
              <w:right w:val="single" w:sz="4" w:space="0" w:color="121F6B"/>
            </w:tcBorders>
            <w:vAlign w:val="center"/>
          </w:tcPr>
          <w:p w:rsidR="001E4183" w:rsidRPr="00935E17" w:rsidRDefault="001E4183" w:rsidP="00FC0584">
            <w:pPr>
              <w:spacing w:before="60" w:after="60" w:line="240" w:lineRule="auto"/>
              <w:jc w:val="center"/>
              <w:rPr>
                <w:color w:val="000000"/>
                <w:sz w:val="18"/>
                <w:szCs w:val="18"/>
              </w:rPr>
            </w:pPr>
            <w:r>
              <w:rPr>
                <w:color w:val="000000" w:themeColor="text1"/>
                <w:kern w:val="24"/>
                <w:sz w:val="18"/>
                <w:szCs w:val="18"/>
              </w:rPr>
              <w:t>1</w:t>
            </w:r>
            <w:r w:rsidR="00FC0584">
              <w:rPr>
                <w:color w:val="000000" w:themeColor="text1"/>
                <w:kern w:val="24"/>
                <w:sz w:val="18"/>
                <w:szCs w:val="18"/>
              </w:rPr>
              <w:t>5</w:t>
            </w:r>
            <w:r w:rsidRPr="00935E17">
              <w:rPr>
                <w:color w:val="000000" w:themeColor="text1"/>
                <w:kern w:val="24"/>
                <w:sz w:val="18"/>
                <w:szCs w:val="18"/>
              </w:rPr>
              <w:t>%</w:t>
            </w:r>
          </w:p>
        </w:tc>
        <w:tc>
          <w:tcPr>
            <w:tcW w:w="1512" w:type="dxa"/>
            <w:tcBorders>
              <w:top w:val="nil"/>
              <w:left w:val="single" w:sz="4" w:space="0" w:color="121F6B"/>
              <w:bottom w:val="nil"/>
              <w:right w:val="single" w:sz="4" w:space="0" w:color="121F6B"/>
            </w:tcBorders>
            <w:vAlign w:val="center"/>
          </w:tcPr>
          <w:p w:rsidR="001E4183" w:rsidRPr="00935E17" w:rsidRDefault="001E4183" w:rsidP="00FC0584">
            <w:pPr>
              <w:spacing w:before="60" w:after="60" w:line="240" w:lineRule="auto"/>
              <w:jc w:val="center"/>
              <w:rPr>
                <w:color w:val="000000"/>
                <w:sz w:val="18"/>
                <w:szCs w:val="18"/>
              </w:rPr>
            </w:pPr>
            <w:r>
              <w:rPr>
                <w:color w:val="000000" w:themeColor="text1"/>
                <w:kern w:val="24"/>
                <w:sz w:val="18"/>
                <w:szCs w:val="18"/>
              </w:rPr>
              <w:t>1</w:t>
            </w:r>
            <w:r w:rsidR="00FC0584">
              <w:rPr>
                <w:color w:val="000000" w:themeColor="text1"/>
                <w:kern w:val="24"/>
                <w:sz w:val="18"/>
                <w:szCs w:val="18"/>
              </w:rPr>
              <w:t>4</w:t>
            </w:r>
            <w:r w:rsidRPr="00935E17">
              <w:rPr>
                <w:color w:val="000000" w:themeColor="text1"/>
                <w:kern w:val="24"/>
                <w:sz w:val="18"/>
                <w:szCs w:val="18"/>
              </w:rPr>
              <w:t>%</w:t>
            </w:r>
          </w:p>
        </w:tc>
      </w:tr>
      <w:tr w:rsidR="001E4183" w:rsidRPr="004F76F2" w:rsidTr="00DD5E43">
        <w:trPr>
          <w:trHeight w:val="60"/>
        </w:trPr>
        <w:tc>
          <w:tcPr>
            <w:tcW w:w="4361" w:type="dxa"/>
            <w:tcBorders>
              <w:top w:val="nil"/>
              <w:left w:val="nil"/>
              <w:bottom w:val="single" w:sz="4" w:space="0" w:color="auto"/>
              <w:right w:val="single" w:sz="4" w:space="0" w:color="121F6B"/>
            </w:tcBorders>
            <w:shd w:val="clear" w:color="auto" w:fill="D8DDF8"/>
            <w:vAlign w:val="center"/>
          </w:tcPr>
          <w:p w:rsidR="001E4183" w:rsidRPr="00E75A87" w:rsidRDefault="001E4183" w:rsidP="001B7595">
            <w:pPr>
              <w:spacing w:before="60" w:after="60" w:line="240" w:lineRule="auto"/>
              <w:rPr>
                <w:color w:val="000000"/>
                <w:sz w:val="18"/>
                <w:szCs w:val="18"/>
              </w:rPr>
            </w:pPr>
            <w:r w:rsidRPr="00E75A87">
              <w:rPr>
                <w:color w:val="000000"/>
                <w:sz w:val="18"/>
                <w:szCs w:val="18"/>
              </w:rPr>
              <w:t>Received a</w:t>
            </w:r>
            <w:r>
              <w:rPr>
                <w:color w:val="000000"/>
                <w:sz w:val="18"/>
                <w:szCs w:val="18"/>
              </w:rPr>
              <w:t xml:space="preserve"> custodial </w:t>
            </w:r>
            <w:r w:rsidR="005A60D5">
              <w:rPr>
                <w:color w:val="000000"/>
                <w:sz w:val="18"/>
                <w:szCs w:val="18"/>
              </w:rPr>
              <w:t>order/sentence</w:t>
            </w:r>
          </w:p>
        </w:tc>
        <w:tc>
          <w:tcPr>
            <w:tcW w:w="1512" w:type="dxa"/>
            <w:tcBorders>
              <w:top w:val="nil"/>
              <w:left w:val="single" w:sz="4" w:space="0" w:color="121F6B"/>
              <w:bottom w:val="single" w:sz="4" w:space="0" w:color="auto"/>
              <w:right w:val="single" w:sz="4" w:space="0" w:color="121F6B"/>
            </w:tcBorders>
            <w:shd w:val="clear" w:color="auto" w:fill="D8DDF8"/>
            <w:vAlign w:val="center"/>
          </w:tcPr>
          <w:p w:rsidR="001E4183" w:rsidRPr="00935E17" w:rsidRDefault="005E7B7C" w:rsidP="00BA5AE1">
            <w:pPr>
              <w:spacing w:before="60" w:after="60" w:line="240" w:lineRule="auto"/>
              <w:jc w:val="center"/>
              <w:rPr>
                <w:color w:val="000000"/>
                <w:sz w:val="18"/>
                <w:szCs w:val="18"/>
              </w:rPr>
            </w:pPr>
            <w:r>
              <w:rPr>
                <w:color w:val="000000" w:themeColor="text1"/>
                <w:kern w:val="24"/>
                <w:sz w:val="18"/>
                <w:szCs w:val="18"/>
              </w:rPr>
              <w:t>0.2</w:t>
            </w:r>
            <w:r w:rsidR="001E4183" w:rsidRPr="00935E17">
              <w:rPr>
                <w:color w:val="000000" w:themeColor="text1"/>
                <w:kern w:val="24"/>
                <w:sz w:val="18"/>
                <w:szCs w:val="18"/>
              </w:rPr>
              <w:t>%</w:t>
            </w:r>
          </w:p>
        </w:tc>
        <w:tc>
          <w:tcPr>
            <w:tcW w:w="1512" w:type="dxa"/>
            <w:tcBorders>
              <w:top w:val="nil"/>
              <w:left w:val="single" w:sz="4" w:space="0" w:color="121F6B"/>
              <w:bottom w:val="single" w:sz="4" w:space="0" w:color="auto"/>
              <w:right w:val="single" w:sz="4" w:space="0" w:color="121F6B"/>
            </w:tcBorders>
            <w:shd w:val="clear" w:color="auto" w:fill="D8DDF8"/>
            <w:vAlign w:val="center"/>
          </w:tcPr>
          <w:p w:rsidR="001E4183" w:rsidRPr="00935E17" w:rsidRDefault="005E7B7C" w:rsidP="00BA5AE1">
            <w:pPr>
              <w:spacing w:before="60" w:after="60" w:line="240" w:lineRule="auto"/>
              <w:jc w:val="center"/>
              <w:rPr>
                <w:color w:val="000000"/>
                <w:sz w:val="18"/>
                <w:szCs w:val="18"/>
              </w:rPr>
            </w:pPr>
            <w:r>
              <w:rPr>
                <w:color w:val="000000" w:themeColor="text1"/>
                <w:kern w:val="24"/>
                <w:sz w:val="18"/>
                <w:szCs w:val="18"/>
              </w:rPr>
              <w:t>0.5</w:t>
            </w:r>
            <w:r w:rsidR="001E4183" w:rsidRPr="00935E17">
              <w:rPr>
                <w:color w:val="000000" w:themeColor="text1"/>
                <w:kern w:val="24"/>
                <w:sz w:val="18"/>
                <w:szCs w:val="18"/>
              </w:rPr>
              <w:t>%</w:t>
            </w:r>
          </w:p>
        </w:tc>
        <w:tc>
          <w:tcPr>
            <w:tcW w:w="1512" w:type="dxa"/>
            <w:tcBorders>
              <w:top w:val="nil"/>
              <w:left w:val="single" w:sz="4" w:space="0" w:color="121F6B"/>
              <w:bottom w:val="single" w:sz="4" w:space="0" w:color="auto"/>
              <w:right w:val="single" w:sz="4" w:space="0" w:color="121F6B"/>
            </w:tcBorders>
            <w:shd w:val="clear" w:color="auto" w:fill="D8DDF8"/>
            <w:vAlign w:val="center"/>
          </w:tcPr>
          <w:p w:rsidR="001E4183" w:rsidRPr="00935E17" w:rsidRDefault="00D16949" w:rsidP="00CE5576">
            <w:pPr>
              <w:spacing w:before="60" w:after="60" w:line="240" w:lineRule="auto"/>
              <w:jc w:val="center"/>
              <w:rPr>
                <w:color w:val="000000"/>
                <w:sz w:val="18"/>
                <w:szCs w:val="18"/>
              </w:rPr>
            </w:pPr>
            <w:r>
              <w:rPr>
                <w:color w:val="000000" w:themeColor="text1"/>
                <w:kern w:val="24"/>
                <w:sz w:val="18"/>
                <w:szCs w:val="18"/>
              </w:rPr>
              <w:t>s</w:t>
            </w:r>
          </w:p>
        </w:tc>
      </w:tr>
    </w:tbl>
    <w:p w:rsidR="00B55FBA" w:rsidRPr="00D16949" w:rsidRDefault="00B55FBA" w:rsidP="00B55FBA">
      <w:pPr>
        <w:spacing w:after="0" w:line="240" w:lineRule="auto"/>
        <w:rPr>
          <w:sz w:val="16"/>
          <w:szCs w:val="16"/>
        </w:rPr>
      </w:pPr>
      <w:r w:rsidRPr="00D16949">
        <w:rPr>
          <w:sz w:val="16"/>
          <w:szCs w:val="16"/>
        </w:rPr>
        <w:t>Note: Figures have been suppressed (</w:t>
      </w:r>
      <w:r>
        <w:rPr>
          <w:sz w:val="16"/>
          <w:szCs w:val="16"/>
        </w:rPr>
        <w:t>shown as</w:t>
      </w:r>
      <w:r w:rsidRPr="00D16949">
        <w:rPr>
          <w:sz w:val="16"/>
          <w:szCs w:val="16"/>
        </w:rPr>
        <w:t xml:space="preserve"> an ‘s’) where the </w:t>
      </w:r>
      <w:r>
        <w:rPr>
          <w:sz w:val="16"/>
          <w:szCs w:val="16"/>
        </w:rPr>
        <w:t>numerator</w:t>
      </w:r>
      <w:r w:rsidRPr="00D16949">
        <w:rPr>
          <w:sz w:val="16"/>
          <w:szCs w:val="16"/>
        </w:rPr>
        <w:t xml:space="preserve"> </w:t>
      </w:r>
      <w:r>
        <w:rPr>
          <w:sz w:val="16"/>
          <w:szCs w:val="16"/>
        </w:rPr>
        <w:t xml:space="preserve">in a calculation </w:t>
      </w:r>
      <w:r w:rsidRPr="00D16949">
        <w:rPr>
          <w:sz w:val="16"/>
          <w:szCs w:val="16"/>
        </w:rPr>
        <w:t>was very small.</w:t>
      </w:r>
    </w:p>
    <w:p w:rsidR="004F76F2" w:rsidRDefault="004F76F2" w:rsidP="004F76F2">
      <w:pPr>
        <w:spacing w:after="0" w:line="240" w:lineRule="auto"/>
      </w:pPr>
    </w:p>
    <w:p w:rsidR="00A61F95" w:rsidRDefault="00A61F95" w:rsidP="004F76F2">
      <w:pPr>
        <w:spacing w:after="0" w:line="240" w:lineRule="auto"/>
      </w:pPr>
    </w:p>
    <w:p w:rsidR="00344919" w:rsidRPr="00E24D20" w:rsidRDefault="007203F2" w:rsidP="00914D4E">
      <w:pPr>
        <w:pStyle w:val="Heading3"/>
      </w:pPr>
      <w:r w:rsidRPr="00E24D20">
        <w:t>Reoffending by age group</w:t>
      </w:r>
    </w:p>
    <w:p w:rsidR="00344919" w:rsidRDefault="00344919" w:rsidP="00E24D20">
      <w:pPr>
        <w:pStyle w:val="Caption"/>
        <w:tabs>
          <w:tab w:val="clear" w:pos="1134"/>
          <w:tab w:val="left" w:pos="1276"/>
        </w:tabs>
        <w:ind w:left="1276" w:hanging="1276"/>
      </w:pPr>
      <w:r w:rsidRPr="00531655">
        <w:t xml:space="preserve">Figure </w:t>
      </w:r>
      <w:r w:rsidR="00D52CCB">
        <w:t>C</w:t>
      </w:r>
      <w:r w:rsidR="00A61F95">
        <w:t>4</w:t>
      </w:r>
      <w:r w:rsidRPr="00531655">
        <w:t>:</w:t>
      </w:r>
      <w:r w:rsidRPr="00531655">
        <w:tab/>
      </w:r>
      <w:r w:rsidR="00184522" w:rsidRPr="00B26635">
        <w:t xml:space="preserve">Percentage of </w:t>
      </w:r>
      <w:r w:rsidR="00184522">
        <w:t xml:space="preserve">youth </w:t>
      </w:r>
      <w:r w:rsidR="00184522" w:rsidRPr="00B26635">
        <w:t xml:space="preserve">who reoffended within 12 months </w:t>
      </w:r>
      <w:r w:rsidR="00184522">
        <w:t>of</w:t>
      </w:r>
      <w:r w:rsidR="00184522" w:rsidRPr="00B26635">
        <w:t xml:space="preserve"> </w:t>
      </w:r>
      <w:r w:rsidR="00184522">
        <w:t>Police Alternative Action being initiated</w:t>
      </w:r>
      <w:r w:rsidR="0068028A">
        <w:t>, by age group</w:t>
      </w:r>
      <w:r w:rsidR="00184522">
        <w:t>,</w:t>
      </w:r>
      <w:r>
        <w:t xml:space="preserve"> </w:t>
      </w:r>
      <w:r w:rsidR="0068028A">
        <w:t>2010/11 to 2013/14 combined</w:t>
      </w:r>
    </w:p>
    <w:p w:rsidR="00B24A0C" w:rsidRDefault="00530288" w:rsidP="00E229F9">
      <w:pPr>
        <w:pStyle w:val="BodyText"/>
        <w:spacing w:before="0"/>
        <w:rPr>
          <w:lang w:val="en-NZ"/>
        </w:rPr>
      </w:pPr>
      <w:r w:rsidRPr="00530288">
        <w:rPr>
          <w:noProof/>
          <w:lang w:val="en-NZ"/>
        </w:rPr>
        <w:drawing>
          <wp:inline distT="0" distB="0" distL="0" distR="0" wp14:anchorId="6E682BBB" wp14:editId="2D62A450">
            <wp:extent cx="5731200" cy="2898000"/>
            <wp:effectExtent l="0" t="0" r="3175"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200" cy="2898000"/>
                    </a:xfrm>
                    <a:prstGeom prst="rect">
                      <a:avLst/>
                    </a:prstGeom>
                    <a:noFill/>
                    <a:ln>
                      <a:noFill/>
                    </a:ln>
                  </pic:spPr>
                </pic:pic>
              </a:graphicData>
            </a:graphic>
          </wp:inline>
        </w:drawing>
      </w:r>
    </w:p>
    <w:p w:rsidR="004F76F2" w:rsidRDefault="004F76F2" w:rsidP="004F76F2">
      <w:pPr>
        <w:spacing w:after="0" w:line="240" w:lineRule="auto"/>
      </w:pPr>
    </w:p>
    <w:p w:rsidR="00A61F95" w:rsidRDefault="00A61F95" w:rsidP="004F76F2">
      <w:pPr>
        <w:spacing w:after="0" w:line="240" w:lineRule="auto"/>
      </w:pPr>
    </w:p>
    <w:p w:rsidR="00A61F95" w:rsidRDefault="00A61F95" w:rsidP="004F76F2">
      <w:pPr>
        <w:spacing w:after="0" w:line="240" w:lineRule="auto"/>
      </w:pPr>
    </w:p>
    <w:p w:rsidR="00A61F95" w:rsidRDefault="00A61F95">
      <w:pPr>
        <w:spacing w:after="0" w:line="240" w:lineRule="auto"/>
        <w:rPr>
          <w:b/>
          <w:bCs/>
          <w:color w:val="4F81BD" w:themeColor="accent1"/>
          <w:sz w:val="18"/>
          <w:szCs w:val="18"/>
        </w:rPr>
      </w:pPr>
      <w:r>
        <w:br w:type="page"/>
      </w:r>
    </w:p>
    <w:p w:rsidR="00B24A0C" w:rsidRDefault="00B24A0C" w:rsidP="002B1433">
      <w:pPr>
        <w:pStyle w:val="Caption"/>
      </w:pPr>
      <w:r>
        <w:lastRenderedPageBreak/>
        <w:t xml:space="preserve">Table </w:t>
      </w:r>
      <w:r w:rsidR="00D52CCB">
        <w:t>C</w:t>
      </w:r>
      <w:r w:rsidR="00F2113F">
        <w:t>3</w:t>
      </w:r>
      <w:r>
        <w:t>:</w:t>
      </w:r>
      <w:r w:rsidR="00BA1610">
        <w:tab/>
      </w:r>
      <w:r w:rsidRPr="00756A83">
        <w:t xml:space="preserve">Outcomes </w:t>
      </w:r>
      <w:r w:rsidR="000B36E6">
        <w:t xml:space="preserve">in the </w:t>
      </w:r>
      <w:r w:rsidRPr="00756A83">
        <w:t xml:space="preserve">12 months after </w:t>
      </w:r>
      <w:r w:rsidR="00215110">
        <w:t>Alternative Action was initiated</w:t>
      </w:r>
      <w:r w:rsidRPr="00756A83">
        <w:t xml:space="preserve">, by </w:t>
      </w:r>
      <w:r w:rsidR="00D6798B">
        <w:t>age group</w:t>
      </w:r>
      <w:r w:rsidR="00BA1610">
        <w:t>, 2010/11 to 2013/14 combined</w:t>
      </w:r>
    </w:p>
    <w:tbl>
      <w:tblPr>
        <w:tblStyle w:val="Tabletemp1"/>
        <w:tblW w:w="8897" w:type="dxa"/>
        <w:tblCellMar>
          <w:top w:w="28" w:type="dxa"/>
          <w:bottom w:w="28" w:type="dxa"/>
        </w:tblCellMar>
        <w:tblLook w:val="04A0" w:firstRow="1" w:lastRow="0" w:firstColumn="1" w:lastColumn="0" w:noHBand="0" w:noVBand="1"/>
      </w:tblPr>
      <w:tblGrid>
        <w:gridCol w:w="4361"/>
        <w:gridCol w:w="1512"/>
        <w:gridCol w:w="1512"/>
        <w:gridCol w:w="1512"/>
      </w:tblGrid>
      <w:tr w:rsidR="0049692F" w:rsidRPr="00E451CA" w:rsidTr="009B3386">
        <w:trPr>
          <w:trHeight w:val="679"/>
        </w:trPr>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49692F" w:rsidRPr="00E451CA" w:rsidRDefault="0049692F" w:rsidP="000C32BC">
            <w:pPr>
              <w:spacing w:before="20" w:after="0" w:line="240" w:lineRule="auto"/>
              <w:textAlignment w:val="baseline"/>
              <w:rPr>
                <w:rFonts w:eastAsiaTheme="minorEastAsia" w:cstheme="minorBidi"/>
                <w:b/>
                <w:bCs/>
                <w:color w:val="FFFFFF" w:themeColor="background1"/>
                <w:kern w:val="24"/>
                <w:sz w:val="18"/>
                <w:szCs w:val="18"/>
              </w:rPr>
            </w:pPr>
            <w:r w:rsidRPr="00E451CA">
              <w:rPr>
                <w:rFonts w:eastAsiaTheme="minorEastAsia" w:cstheme="minorBidi"/>
                <w:b/>
                <w:bCs/>
                <w:color w:val="FFFFFF" w:themeColor="background1"/>
                <w:kern w:val="24"/>
                <w:sz w:val="18"/>
                <w:szCs w:val="18"/>
              </w:rPr>
              <w:t>Outcome</w:t>
            </w:r>
            <w:r w:rsidR="001F100C">
              <w:rPr>
                <w:rFonts w:eastAsiaTheme="minorEastAsia" w:cstheme="minorBidi"/>
                <w:b/>
                <w:bCs/>
                <w:color w:val="FFFFFF" w:themeColor="background1"/>
                <w:kern w:val="24"/>
                <w:sz w:val="18"/>
                <w:szCs w:val="18"/>
              </w:rPr>
              <w:t>s within 12 months</w:t>
            </w:r>
          </w:p>
          <w:p w:rsidR="0049692F" w:rsidRPr="00E451CA" w:rsidRDefault="0049692F" w:rsidP="000C32BC">
            <w:pPr>
              <w:spacing w:before="20" w:after="0" w:line="240" w:lineRule="auto"/>
              <w:textAlignment w:val="baseline"/>
              <w:rPr>
                <w:color w:val="FFFFFF" w:themeColor="background1"/>
                <w:sz w:val="16"/>
                <w:szCs w:val="16"/>
              </w:rPr>
            </w:pPr>
            <w:r w:rsidRPr="00E451CA">
              <w:rPr>
                <w:rFonts w:eastAsiaTheme="minorEastAsia" w:cstheme="minorBidi"/>
                <w:bCs/>
                <w:color w:val="FFFFFF" w:themeColor="background1"/>
                <w:kern w:val="24"/>
                <w:sz w:val="16"/>
                <w:szCs w:val="16"/>
              </w:rPr>
              <w:t>(reductions compare after period to same period before)</w:t>
            </w:r>
          </w:p>
        </w:tc>
        <w:tc>
          <w:tcPr>
            <w:tcW w:w="1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49692F" w:rsidRPr="00E451CA" w:rsidRDefault="0049692F" w:rsidP="000C32BC">
            <w:pPr>
              <w:spacing w:before="20" w:after="0" w:line="240" w:lineRule="auto"/>
              <w:jc w:val="center"/>
              <w:textAlignment w:val="baseline"/>
              <w:rPr>
                <w:b/>
                <w:bCs/>
                <w:color w:val="FFFFFF" w:themeColor="background1"/>
                <w:kern w:val="24"/>
                <w:sz w:val="18"/>
                <w:szCs w:val="18"/>
              </w:rPr>
            </w:pPr>
            <w:r>
              <w:rPr>
                <w:b/>
                <w:bCs/>
                <w:color w:val="FFFFFF" w:themeColor="background1"/>
                <w:kern w:val="24"/>
                <w:sz w:val="18"/>
                <w:szCs w:val="18"/>
              </w:rPr>
              <w:t>10</w:t>
            </w:r>
            <w:r>
              <w:rPr>
                <w:rFonts w:ascii="Courier New" w:hAnsi="Courier New" w:cs="Courier New"/>
                <w:b/>
                <w:bCs/>
                <w:color w:val="FFFFFF" w:themeColor="background1"/>
                <w:kern w:val="24"/>
                <w:sz w:val="18"/>
                <w:szCs w:val="18"/>
              </w:rPr>
              <w:t>-</w:t>
            </w:r>
            <w:r>
              <w:rPr>
                <w:b/>
                <w:bCs/>
                <w:color w:val="FFFFFF" w:themeColor="background1"/>
                <w:kern w:val="24"/>
                <w:sz w:val="18"/>
                <w:szCs w:val="18"/>
              </w:rPr>
              <w:t>13 years</w:t>
            </w:r>
          </w:p>
          <w:p w:rsidR="0049692F" w:rsidRPr="00E451CA" w:rsidRDefault="0049692F" w:rsidP="006236F3">
            <w:pPr>
              <w:spacing w:before="20" w:after="0" w:line="240" w:lineRule="auto"/>
              <w:jc w:val="center"/>
              <w:textAlignment w:val="baseline"/>
              <w:rPr>
                <w:color w:val="FFFFFF" w:themeColor="background1"/>
                <w:sz w:val="16"/>
                <w:szCs w:val="16"/>
              </w:rPr>
            </w:pPr>
            <w:r w:rsidRPr="00E451CA">
              <w:rPr>
                <w:rFonts w:eastAsiaTheme="minorEastAsia" w:cstheme="minorBidi"/>
                <w:bCs/>
                <w:color w:val="FFFFFF" w:themeColor="background1"/>
                <w:kern w:val="24"/>
                <w:sz w:val="16"/>
                <w:szCs w:val="16"/>
              </w:rPr>
              <w:t xml:space="preserve">(n = </w:t>
            </w:r>
            <w:r w:rsidR="004256EB">
              <w:rPr>
                <w:rFonts w:eastAsiaTheme="minorEastAsia" w:cstheme="minorBidi"/>
                <w:bCs/>
                <w:color w:val="FFFFFF" w:themeColor="background1"/>
                <w:kern w:val="24"/>
                <w:sz w:val="16"/>
                <w:szCs w:val="16"/>
              </w:rPr>
              <w:t>4,980</w:t>
            </w:r>
            <w:r w:rsidRPr="00E451CA">
              <w:rPr>
                <w:rFonts w:eastAsiaTheme="minorEastAsia" w:cstheme="minorBidi"/>
                <w:bCs/>
                <w:color w:val="FFFFFF" w:themeColor="background1"/>
                <w:kern w:val="24"/>
                <w:sz w:val="16"/>
                <w:szCs w:val="16"/>
              </w:rPr>
              <w:t>)</w:t>
            </w:r>
          </w:p>
        </w:tc>
        <w:tc>
          <w:tcPr>
            <w:tcW w:w="1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49692F" w:rsidRPr="00E451CA" w:rsidRDefault="0049692F" w:rsidP="00D6798B">
            <w:pPr>
              <w:spacing w:before="20" w:after="0" w:line="240" w:lineRule="auto"/>
              <w:jc w:val="center"/>
              <w:textAlignment w:val="baseline"/>
              <w:rPr>
                <w:b/>
                <w:bCs/>
                <w:color w:val="FFFFFF" w:themeColor="background1"/>
                <w:kern w:val="24"/>
                <w:sz w:val="18"/>
                <w:szCs w:val="18"/>
              </w:rPr>
            </w:pPr>
            <w:r>
              <w:rPr>
                <w:b/>
                <w:bCs/>
                <w:color w:val="FFFFFF" w:themeColor="background1"/>
                <w:kern w:val="24"/>
                <w:sz w:val="18"/>
                <w:szCs w:val="18"/>
              </w:rPr>
              <w:t>14</w:t>
            </w:r>
            <w:r>
              <w:rPr>
                <w:rFonts w:ascii="Courier New" w:hAnsi="Courier New" w:cs="Courier New"/>
                <w:b/>
                <w:bCs/>
                <w:color w:val="FFFFFF" w:themeColor="background1"/>
                <w:kern w:val="24"/>
                <w:sz w:val="18"/>
                <w:szCs w:val="18"/>
              </w:rPr>
              <w:t>-</w:t>
            </w:r>
            <w:r>
              <w:rPr>
                <w:b/>
                <w:bCs/>
                <w:color w:val="FFFFFF" w:themeColor="background1"/>
                <w:kern w:val="24"/>
                <w:sz w:val="18"/>
                <w:szCs w:val="18"/>
              </w:rPr>
              <w:t>16 years</w:t>
            </w:r>
          </w:p>
          <w:p w:rsidR="0049692F" w:rsidRPr="00E451CA" w:rsidRDefault="0049692F" w:rsidP="00BA5AE1">
            <w:pPr>
              <w:spacing w:before="20" w:after="0" w:line="240" w:lineRule="auto"/>
              <w:jc w:val="center"/>
              <w:textAlignment w:val="baseline"/>
              <w:rPr>
                <w:b/>
                <w:bCs/>
                <w:color w:val="FFFFFF" w:themeColor="background1"/>
                <w:kern w:val="24"/>
                <w:sz w:val="18"/>
                <w:szCs w:val="18"/>
              </w:rPr>
            </w:pPr>
            <w:r w:rsidRPr="00E451CA">
              <w:rPr>
                <w:rFonts w:eastAsiaTheme="minorEastAsia" w:cstheme="minorBidi"/>
                <w:bCs/>
                <w:color w:val="FFFFFF" w:themeColor="background1"/>
                <w:kern w:val="24"/>
                <w:sz w:val="16"/>
                <w:szCs w:val="16"/>
              </w:rPr>
              <w:t xml:space="preserve">(n = </w:t>
            </w:r>
            <w:r w:rsidR="004256EB">
              <w:rPr>
                <w:rFonts w:eastAsiaTheme="minorEastAsia" w:cstheme="minorBidi"/>
                <w:bCs/>
                <w:color w:val="FFFFFF" w:themeColor="background1"/>
                <w:kern w:val="24"/>
                <w:sz w:val="16"/>
                <w:szCs w:val="16"/>
              </w:rPr>
              <w:t>11,803</w:t>
            </w:r>
            <w:r w:rsidRPr="00E451CA">
              <w:rPr>
                <w:rFonts w:eastAsiaTheme="minorEastAsia" w:cstheme="minorBidi"/>
                <w:bCs/>
                <w:color w:val="FFFFFF" w:themeColor="background1"/>
                <w:kern w:val="24"/>
                <w:sz w:val="16"/>
                <w:szCs w:val="16"/>
              </w:rPr>
              <w:t>)</w:t>
            </w:r>
          </w:p>
        </w:tc>
        <w:tc>
          <w:tcPr>
            <w:tcW w:w="1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49692F" w:rsidRPr="00E451CA" w:rsidRDefault="0049692F" w:rsidP="00D6798B">
            <w:pPr>
              <w:spacing w:before="20" w:after="0" w:line="240" w:lineRule="auto"/>
              <w:jc w:val="center"/>
              <w:textAlignment w:val="baseline"/>
              <w:rPr>
                <w:b/>
                <w:bCs/>
                <w:color w:val="FFFFFF" w:themeColor="background1"/>
                <w:kern w:val="24"/>
                <w:sz w:val="18"/>
                <w:szCs w:val="18"/>
              </w:rPr>
            </w:pPr>
            <w:r>
              <w:rPr>
                <w:b/>
                <w:bCs/>
                <w:color w:val="FFFFFF" w:themeColor="background1"/>
                <w:kern w:val="24"/>
                <w:sz w:val="18"/>
                <w:szCs w:val="18"/>
              </w:rPr>
              <w:t>17+ years</w:t>
            </w:r>
          </w:p>
          <w:p w:rsidR="0049692F" w:rsidRPr="00E451CA" w:rsidRDefault="0049692F" w:rsidP="00BA5AE1">
            <w:pPr>
              <w:spacing w:before="20" w:after="0" w:line="240" w:lineRule="auto"/>
              <w:jc w:val="center"/>
              <w:textAlignment w:val="baseline"/>
              <w:rPr>
                <w:bCs/>
                <w:color w:val="FFFFFF" w:themeColor="background1"/>
                <w:kern w:val="24"/>
                <w:sz w:val="16"/>
                <w:szCs w:val="16"/>
              </w:rPr>
            </w:pPr>
            <w:r w:rsidRPr="00E451CA">
              <w:rPr>
                <w:rFonts w:eastAsiaTheme="minorEastAsia" w:cstheme="minorBidi"/>
                <w:bCs/>
                <w:color w:val="FFFFFF" w:themeColor="background1"/>
                <w:kern w:val="24"/>
                <w:sz w:val="16"/>
                <w:szCs w:val="16"/>
              </w:rPr>
              <w:t xml:space="preserve">(n = </w:t>
            </w:r>
            <w:r w:rsidR="004256EB">
              <w:rPr>
                <w:rFonts w:eastAsiaTheme="minorEastAsia" w:cstheme="minorBidi"/>
                <w:bCs/>
                <w:color w:val="FFFFFF" w:themeColor="background1"/>
                <w:kern w:val="24"/>
                <w:sz w:val="16"/>
                <w:szCs w:val="16"/>
              </w:rPr>
              <w:t>534</w:t>
            </w:r>
            <w:r w:rsidRPr="00E451CA">
              <w:rPr>
                <w:rFonts w:eastAsiaTheme="minorEastAsia" w:cstheme="minorBidi"/>
                <w:bCs/>
                <w:color w:val="FFFFFF" w:themeColor="background1"/>
                <w:kern w:val="24"/>
                <w:sz w:val="16"/>
                <w:szCs w:val="16"/>
              </w:rPr>
              <w:t>)</w:t>
            </w:r>
          </w:p>
        </w:tc>
      </w:tr>
      <w:tr w:rsidR="0049692F" w:rsidRPr="00E451CA" w:rsidTr="009B3386">
        <w:trPr>
          <w:trHeight w:val="62"/>
        </w:trPr>
        <w:tc>
          <w:tcPr>
            <w:tcW w:w="4361" w:type="dxa"/>
            <w:tcBorders>
              <w:top w:val="single" w:sz="4" w:space="0" w:color="FFFFFF" w:themeColor="background1"/>
              <w:left w:val="nil"/>
              <w:bottom w:val="nil"/>
            </w:tcBorders>
            <w:vAlign w:val="center"/>
          </w:tcPr>
          <w:p w:rsidR="0049692F" w:rsidRPr="00E451CA" w:rsidRDefault="0049692F" w:rsidP="00E451CA">
            <w:pPr>
              <w:spacing w:before="60" w:after="60" w:line="240" w:lineRule="auto"/>
              <w:textAlignment w:val="baseline"/>
              <w:rPr>
                <w:sz w:val="18"/>
                <w:szCs w:val="18"/>
              </w:rPr>
            </w:pPr>
            <w:r w:rsidRPr="00E451CA">
              <w:rPr>
                <w:color w:val="000000" w:themeColor="text1"/>
                <w:kern w:val="24"/>
                <w:sz w:val="18"/>
                <w:szCs w:val="18"/>
              </w:rPr>
              <w:t>Did not reoffend</w:t>
            </w:r>
          </w:p>
        </w:tc>
        <w:tc>
          <w:tcPr>
            <w:tcW w:w="1512" w:type="dxa"/>
            <w:tcBorders>
              <w:top w:val="single" w:sz="4" w:space="0" w:color="FFFFFF" w:themeColor="background1"/>
              <w:bottom w:val="nil"/>
            </w:tcBorders>
            <w:vAlign w:val="center"/>
          </w:tcPr>
          <w:p w:rsidR="0049692F" w:rsidRPr="00935E17" w:rsidRDefault="0049692F" w:rsidP="00BA5AE1">
            <w:pPr>
              <w:spacing w:before="60" w:after="60" w:line="240" w:lineRule="auto"/>
              <w:jc w:val="center"/>
              <w:rPr>
                <w:color w:val="000000"/>
                <w:sz w:val="18"/>
                <w:szCs w:val="18"/>
              </w:rPr>
            </w:pPr>
            <w:r>
              <w:rPr>
                <w:color w:val="000000" w:themeColor="text1"/>
                <w:kern w:val="24"/>
                <w:sz w:val="18"/>
                <w:szCs w:val="18"/>
              </w:rPr>
              <w:t>5</w:t>
            </w:r>
            <w:r w:rsidR="006236F3">
              <w:rPr>
                <w:color w:val="000000" w:themeColor="text1"/>
                <w:kern w:val="24"/>
                <w:sz w:val="18"/>
                <w:szCs w:val="18"/>
              </w:rPr>
              <w:t>5</w:t>
            </w:r>
            <w:r w:rsidRPr="00935E17">
              <w:rPr>
                <w:color w:val="000000" w:themeColor="text1"/>
                <w:kern w:val="24"/>
                <w:sz w:val="18"/>
                <w:szCs w:val="18"/>
              </w:rPr>
              <w:t>%</w:t>
            </w:r>
          </w:p>
        </w:tc>
        <w:tc>
          <w:tcPr>
            <w:tcW w:w="1512" w:type="dxa"/>
            <w:tcBorders>
              <w:top w:val="single" w:sz="4" w:space="0" w:color="FFFFFF" w:themeColor="background1"/>
              <w:bottom w:val="nil"/>
            </w:tcBorders>
            <w:vAlign w:val="center"/>
          </w:tcPr>
          <w:p w:rsidR="0049692F" w:rsidRPr="00935E17" w:rsidRDefault="0049692F" w:rsidP="00BA5AE1">
            <w:pPr>
              <w:spacing w:before="60" w:after="60" w:line="240" w:lineRule="auto"/>
              <w:jc w:val="center"/>
              <w:rPr>
                <w:color w:val="000000"/>
                <w:sz w:val="18"/>
                <w:szCs w:val="18"/>
              </w:rPr>
            </w:pPr>
            <w:r>
              <w:rPr>
                <w:color w:val="000000" w:themeColor="text1"/>
                <w:kern w:val="24"/>
                <w:sz w:val="18"/>
                <w:szCs w:val="18"/>
              </w:rPr>
              <w:t>5</w:t>
            </w:r>
            <w:r w:rsidR="006236F3">
              <w:rPr>
                <w:color w:val="000000" w:themeColor="text1"/>
                <w:kern w:val="24"/>
                <w:sz w:val="18"/>
                <w:szCs w:val="18"/>
              </w:rPr>
              <w:t>9</w:t>
            </w:r>
            <w:r w:rsidRPr="00935E17">
              <w:rPr>
                <w:color w:val="000000" w:themeColor="text1"/>
                <w:kern w:val="24"/>
                <w:sz w:val="18"/>
                <w:szCs w:val="18"/>
              </w:rPr>
              <w:t>%</w:t>
            </w:r>
          </w:p>
        </w:tc>
        <w:tc>
          <w:tcPr>
            <w:tcW w:w="1512" w:type="dxa"/>
            <w:tcBorders>
              <w:top w:val="single" w:sz="4" w:space="0" w:color="FFFFFF" w:themeColor="background1"/>
              <w:bottom w:val="nil"/>
            </w:tcBorders>
            <w:vAlign w:val="center"/>
          </w:tcPr>
          <w:p w:rsidR="0049692F" w:rsidRPr="00935E17" w:rsidRDefault="0049692F" w:rsidP="00B77DF6">
            <w:pPr>
              <w:spacing w:before="60" w:after="60" w:line="240" w:lineRule="auto"/>
              <w:jc w:val="center"/>
              <w:rPr>
                <w:color w:val="000000"/>
                <w:sz w:val="18"/>
                <w:szCs w:val="18"/>
              </w:rPr>
            </w:pPr>
            <w:r>
              <w:rPr>
                <w:color w:val="000000" w:themeColor="text1"/>
                <w:kern w:val="24"/>
                <w:sz w:val="18"/>
                <w:szCs w:val="18"/>
              </w:rPr>
              <w:t>5</w:t>
            </w:r>
            <w:r w:rsidR="00B77DF6">
              <w:rPr>
                <w:color w:val="000000" w:themeColor="text1"/>
                <w:kern w:val="24"/>
                <w:sz w:val="18"/>
                <w:szCs w:val="18"/>
              </w:rPr>
              <w:t>1</w:t>
            </w:r>
            <w:r w:rsidRPr="00935E17">
              <w:rPr>
                <w:color w:val="000000" w:themeColor="text1"/>
                <w:kern w:val="24"/>
                <w:sz w:val="18"/>
                <w:szCs w:val="18"/>
              </w:rPr>
              <w:t>%</w:t>
            </w:r>
          </w:p>
        </w:tc>
      </w:tr>
      <w:tr w:rsidR="0049692F" w:rsidRPr="00E451CA" w:rsidTr="009B3386">
        <w:trPr>
          <w:trHeight w:val="62"/>
        </w:trPr>
        <w:tc>
          <w:tcPr>
            <w:tcW w:w="4361" w:type="dxa"/>
            <w:tcBorders>
              <w:top w:val="nil"/>
              <w:left w:val="nil"/>
              <w:bottom w:val="nil"/>
              <w:right w:val="single" w:sz="4" w:space="0" w:color="121F6B"/>
            </w:tcBorders>
            <w:shd w:val="clear" w:color="auto" w:fill="D8DDF8"/>
            <w:vAlign w:val="center"/>
          </w:tcPr>
          <w:p w:rsidR="0049692F" w:rsidRPr="00E451CA" w:rsidRDefault="0049692F" w:rsidP="00E451CA">
            <w:pPr>
              <w:spacing w:before="60" w:after="60" w:line="240" w:lineRule="auto"/>
              <w:textAlignment w:val="baseline"/>
              <w:rPr>
                <w:sz w:val="18"/>
                <w:szCs w:val="18"/>
              </w:rPr>
            </w:pPr>
            <w:r w:rsidRPr="00E451CA">
              <w:rPr>
                <w:color w:val="000000" w:themeColor="text1"/>
                <w:kern w:val="24"/>
                <w:sz w:val="18"/>
                <w:szCs w:val="18"/>
              </w:rPr>
              <w:t>Reduced frequency of offending</w:t>
            </w:r>
          </w:p>
        </w:tc>
        <w:tc>
          <w:tcPr>
            <w:tcW w:w="1512" w:type="dxa"/>
            <w:tcBorders>
              <w:top w:val="nil"/>
              <w:left w:val="single" w:sz="4" w:space="0" w:color="121F6B"/>
              <w:bottom w:val="nil"/>
              <w:right w:val="single" w:sz="4" w:space="0" w:color="121F6B"/>
            </w:tcBorders>
            <w:shd w:val="clear" w:color="auto" w:fill="D8DDF8"/>
            <w:vAlign w:val="center"/>
          </w:tcPr>
          <w:p w:rsidR="0049692F" w:rsidRPr="00935E17" w:rsidRDefault="00495109" w:rsidP="00CE711F">
            <w:pPr>
              <w:spacing w:before="60" w:after="60" w:line="240" w:lineRule="auto"/>
              <w:jc w:val="center"/>
              <w:rPr>
                <w:color w:val="000000"/>
                <w:sz w:val="18"/>
                <w:szCs w:val="18"/>
              </w:rPr>
            </w:pPr>
            <w:r>
              <w:rPr>
                <w:color w:val="000000" w:themeColor="text1"/>
                <w:kern w:val="24"/>
                <w:sz w:val="18"/>
                <w:szCs w:val="18"/>
              </w:rPr>
              <w:t>67</w:t>
            </w:r>
            <w:r w:rsidR="00BA5AE1">
              <w:rPr>
                <w:color w:val="000000" w:themeColor="text1"/>
                <w:kern w:val="24"/>
                <w:sz w:val="18"/>
                <w:szCs w:val="18"/>
              </w:rPr>
              <w:t>%</w:t>
            </w:r>
          </w:p>
        </w:tc>
        <w:tc>
          <w:tcPr>
            <w:tcW w:w="1512" w:type="dxa"/>
            <w:tcBorders>
              <w:top w:val="nil"/>
              <w:left w:val="single" w:sz="4" w:space="0" w:color="121F6B"/>
              <w:bottom w:val="nil"/>
              <w:right w:val="single" w:sz="4" w:space="0" w:color="121F6B"/>
            </w:tcBorders>
            <w:shd w:val="clear" w:color="auto" w:fill="D8DDF8"/>
            <w:vAlign w:val="center"/>
          </w:tcPr>
          <w:p w:rsidR="0049692F" w:rsidRPr="00935E17" w:rsidRDefault="00495109" w:rsidP="00BA5AE1">
            <w:pPr>
              <w:spacing w:before="60" w:after="60" w:line="240" w:lineRule="auto"/>
              <w:jc w:val="center"/>
              <w:rPr>
                <w:color w:val="000000"/>
                <w:sz w:val="18"/>
                <w:szCs w:val="18"/>
              </w:rPr>
            </w:pPr>
            <w:r>
              <w:rPr>
                <w:color w:val="000000" w:themeColor="text1"/>
                <w:kern w:val="24"/>
                <w:sz w:val="18"/>
                <w:szCs w:val="18"/>
              </w:rPr>
              <w:t>72</w:t>
            </w:r>
            <w:r w:rsidR="0049692F" w:rsidRPr="00935E17">
              <w:rPr>
                <w:color w:val="000000" w:themeColor="text1"/>
                <w:kern w:val="24"/>
                <w:sz w:val="18"/>
                <w:szCs w:val="18"/>
              </w:rPr>
              <w:t>%</w:t>
            </w:r>
          </w:p>
        </w:tc>
        <w:tc>
          <w:tcPr>
            <w:tcW w:w="1512" w:type="dxa"/>
            <w:tcBorders>
              <w:top w:val="nil"/>
              <w:left w:val="single" w:sz="4" w:space="0" w:color="121F6B"/>
              <w:bottom w:val="nil"/>
              <w:right w:val="single" w:sz="4" w:space="0" w:color="121F6B"/>
            </w:tcBorders>
            <w:shd w:val="clear" w:color="auto" w:fill="D8DDF8"/>
            <w:vAlign w:val="center"/>
          </w:tcPr>
          <w:p w:rsidR="0049692F" w:rsidRPr="00935E17" w:rsidRDefault="00495109" w:rsidP="00BA5AE1">
            <w:pPr>
              <w:spacing w:before="60" w:after="60" w:line="240" w:lineRule="auto"/>
              <w:jc w:val="center"/>
              <w:rPr>
                <w:color w:val="000000"/>
                <w:sz w:val="18"/>
                <w:szCs w:val="18"/>
              </w:rPr>
            </w:pPr>
            <w:r>
              <w:rPr>
                <w:color w:val="000000" w:themeColor="text1"/>
                <w:kern w:val="24"/>
                <w:sz w:val="18"/>
                <w:szCs w:val="18"/>
              </w:rPr>
              <w:t>68</w:t>
            </w:r>
            <w:r w:rsidR="0049692F" w:rsidRPr="00935E17">
              <w:rPr>
                <w:color w:val="000000" w:themeColor="text1"/>
                <w:kern w:val="24"/>
                <w:sz w:val="18"/>
                <w:szCs w:val="18"/>
              </w:rPr>
              <w:t>%</w:t>
            </w:r>
          </w:p>
        </w:tc>
      </w:tr>
      <w:tr w:rsidR="0049692F" w:rsidRPr="00E451CA" w:rsidTr="009B3386">
        <w:trPr>
          <w:trHeight w:val="62"/>
        </w:trPr>
        <w:tc>
          <w:tcPr>
            <w:tcW w:w="4361" w:type="dxa"/>
            <w:tcBorders>
              <w:top w:val="nil"/>
              <w:left w:val="nil"/>
              <w:bottom w:val="nil"/>
              <w:right w:val="single" w:sz="4" w:space="0" w:color="121F6B"/>
            </w:tcBorders>
            <w:vAlign w:val="center"/>
          </w:tcPr>
          <w:p w:rsidR="0049692F" w:rsidRPr="00E451CA" w:rsidRDefault="0049692F" w:rsidP="00E451CA">
            <w:pPr>
              <w:spacing w:before="60" w:after="60" w:line="240" w:lineRule="auto"/>
              <w:textAlignment w:val="baseline"/>
              <w:rPr>
                <w:sz w:val="18"/>
                <w:szCs w:val="18"/>
              </w:rPr>
            </w:pPr>
            <w:r w:rsidRPr="00E451CA">
              <w:rPr>
                <w:color w:val="000000" w:themeColor="text1"/>
                <w:kern w:val="24"/>
                <w:sz w:val="18"/>
                <w:szCs w:val="18"/>
              </w:rPr>
              <w:t>Reduced total seriousness of offending</w:t>
            </w:r>
          </w:p>
        </w:tc>
        <w:tc>
          <w:tcPr>
            <w:tcW w:w="1512" w:type="dxa"/>
            <w:tcBorders>
              <w:top w:val="nil"/>
              <w:left w:val="single" w:sz="4" w:space="0" w:color="121F6B"/>
              <w:bottom w:val="nil"/>
              <w:right w:val="single" w:sz="4" w:space="0" w:color="121F6B"/>
            </w:tcBorders>
            <w:vAlign w:val="center"/>
          </w:tcPr>
          <w:p w:rsidR="0049692F" w:rsidRPr="00935E17" w:rsidRDefault="00495109" w:rsidP="00CE711F">
            <w:pPr>
              <w:spacing w:before="60" w:after="60" w:line="240" w:lineRule="auto"/>
              <w:jc w:val="center"/>
              <w:rPr>
                <w:color w:val="000000"/>
                <w:sz w:val="18"/>
                <w:szCs w:val="18"/>
              </w:rPr>
            </w:pPr>
            <w:r>
              <w:rPr>
                <w:color w:val="000000" w:themeColor="text1"/>
                <w:kern w:val="24"/>
                <w:sz w:val="18"/>
                <w:szCs w:val="18"/>
              </w:rPr>
              <w:t>73</w:t>
            </w:r>
            <w:r w:rsidR="00BA5AE1">
              <w:rPr>
                <w:color w:val="000000" w:themeColor="text1"/>
                <w:kern w:val="24"/>
                <w:sz w:val="18"/>
                <w:szCs w:val="18"/>
              </w:rPr>
              <w:t>%</w:t>
            </w:r>
          </w:p>
        </w:tc>
        <w:tc>
          <w:tcPr>
            <w:tcW w:w="1512" w:type="dxa"/>
            <w:tcBorders>
              <w:top w:val="nil"/>
              <w:left w:val="single" w:sz="4" w:space="0" w:color="121F6B"/>
              <w:bottom w:val="nil"/>
              <w:right w:val="single" w:sz="4" w:space="0" w:color="121F6B"/>
            </w:tcBorders>
            <w:vAlign w:val="center"/>
          </w:tcPr>
          <w:p w:rsidR="0049692F" w:rsidRPr="00935E17" w:rsidRDefault="00495109" w:rsidP="00BA5AE1">
            <w:pPr>
              <w:spacing w:before="60" w:after="60" w:line="240" w:lineRule="auto"/>
              <w:jc w:val="center"/>
              <w:rPr>
                <w:color w:val="000000"/>
                <w:sz w:val="18"/>
                <w:szCs w:val="18"/>
              </w:rPr>
            </w:pPr>
            <w:r>
              <w:rPr>
                <w:color w:val="000000" w:themeColor="text1"/>
                <w:kern w:val="24"/>
                <w:sz w:val="18"/>
                <w:szCs w:val="18"/>
              </w:rPr>
              <w:t>78</w:t>
            </w:r>
            <w:r w:rsidR="0049692F" w:rsidRPr="00935E17">
              <w:rPr>
                <w:color w:val="000000" w:themeColor="text1"/>
                <w:kern w:val="24"/>
                <w:sz w:val="18"/>
                <w:szCs w:val="18"/>
              </w:rPr>
              <w:t>%</w:t>
            </w:r>
          </w:p>
        </w:tc>
        <w:tc>
          <w:tcPr>
            <w:tcW w:w="1512" w:type="dxa"/>
            <w:tcBorders>
              <w:top w:val="nil"/>
              <w:left w:val="single" w:sz="4" w:space="0" w:color="121F6B"/>
              <w:bottom w:val="nil"/>
              <w:right w:val="single" w:sz="4" w:space="0" w:color="121F6B"/>
            </w:tcBorders>
            <w:vAlign w:val="center"/>
          </w:tcPr>
          <w:p w:rsidR="0049692F" w:rsidRPr="00935E17" w:rsidRDefault="00495109" w:rsidP="00BA5AE1">
            <w:pPr>
              <w:spacing w:before="60" w:after="60" w:line="240" w:lineRule="auto"/>
              <w:jc w:val="center"/>
              <w:rPr>
                <w:color w:val="000000"/>
                <w:sz w:val="18"/>
                <w:szCs w:val="18"/>
              </w:rPr>
            </w:pPr>
            <w:r>
              <w:rPr>
                <w:color w:val="000000" w:themeColor="text1"/>
                <w:kern w:val="24"/>
                <w:sz w:val="18"/>
                <w:szCs w:val="18"/>
              </w:rPr>
              <w:t>78</w:t>
            </w:r>
            <w:r w:rsidR="0049692F" w:rsidRPr="00935E17">
              <w:rPr>
                <w:color w:val="000000" w:themeColor="text1"/>
                <w:kern w:val="24"/>
                <w:sz w:val="18"/>
                <w:szCs w:val="18"/>
              </w:rPr>
              <w:t>%</w:t>
            </w:r>
          </w:p>
        </w:tc>
      </w:tr>
      <w:tr w:rsidR="00DD5E43" w:rsidRPr="00E451CA" w:rsidTr="00DD5E43">
        <w:trPr>
          <w:trHeight w:val="62"/>
        </w:trPr>
        <w:tc>
          <w:tcPr>
            <w:tcW w:w="4361" w:type="dxa"/>
            <w:tcBorders>
              <w:top w:val="nil"/>
              <w:left w:val="nil"/>
              <w:bottom w:val="nil"/>
              <w:right w:val="single" w:sz="4" w:space="0" w:color="121F6B"/>
            </w:tcBorders>
            <w:shd w:val="clear" w:color="auto" w:fill="D8DDF8"/>
            <w:vAlign w:val="center"/>
          </w:tcPr>
          <w:p w:rsidR="00DD5E43" w:rsidRPr="00E451CA" w:rsidRDefault="00DD5E43" w:rsidP="00A1482F">
            <w:pPr>
              <w:spacing w:before="60" w:after="60" w:line="240" w:lineRule="auto"/>
              <w:textAlignment w:val="baseline"/>
              <w:rPr>
                <w:sz w:val="18"/>
                <w:szCs w:val="18"/>
              </w:rPr>
            </w:pPr>
            <w:r w:rsidRPr="00E451CA">
              <w:rPr>
                <w:color w:val="000000" w:themeColor="text1"/>
                <w:kern w:val="24"/>
                <w:sz w:val="18"/>
                <w:szCs w:val="18"/>
              </w:rPr>
              <w:t>Reduced seriousness of most serious offence</w:t>
            </w:r>
          </w:p>
        </w:tc>
        <w:tc>
          <w:tcPr>
            <w:tcW w:w="1512" w:type="dxa"/>
            <w:tcBorders>
              <w:top w:val="nil"/>
              <w:left w:val="single" w:sz="4" w:space="0" w:color="121F6B"/>
              <w:bottom w:val="nil"/>
              <w:right w:val="single" w:sz="4" w:space="0" w:color="121F6B"/>
            </w:tcBorders>
            <w:shd w:val="clear" w:color="auto" w:fill="D8DDF8"/>
            <w:vAlign w:val="center"/>
          </w:tcPr>
          <w:p w:rsidR="00DD5E43" w:rsidRPr="00935E17" w:rsidRDefault="00495109" w:rsidP="00A1482F">
            <w:pPr>
              <w:spacing w:before="60" w:after="60" w:line="240" w:lineRule="auto"/>
              <w:jc w:val="center"/>
              <w:rPr>
                <w:color w:val="000000"/>
                <w:sz w:val="18"/>
                <w:szCs w:val="18"/>
              </w:rPr>
            </w:pPr>
            <w:r>
              <w:rPr>
                <w:color w:val="000000" w:themeColor="text1"/>
                <w:kern w:val="24"/>
                <w:sz w:val="18"/>
                <w:szCs w:val="18"/>
              </w:rPr>
              <w:t>73</w:t>
            </w:r>
            <w:r w:rsidR="00DD5E43">
              <w:rPr>
                <w:color w:val="000000" w:themeColor="text1"/>
                <w:kern w:val="24"/>
                <w:sz w:val="18"/>
                <w:szCs w:val="18"/>
              </w:rPr>
              <w:t>%</w:t>
            </w:r>
          </w:p>
        </w:tc>
        <w:tc>
          <w:tcPr>
            <w:tcW w:w="1512" w:type="dxa"/>
            <w:tcBorders>
              <w:top w:val="nil"/>
              <w:left w:val="single" w:sz="4" w:space="0" w:color="121F6B"/>
              <w:bottom w:val="nil"/>
              <w:right w:val="single" w:sz="4" w:space="0" w:color="121F6B"/>
            </w:tcBorders>
            <w:shd w:val="clear" w:color="auto" w:fill="D8DDF8"/>
            <w:vAlign w:val="center"/>
          </w:tcPr>
          <w:p w:rsidR="00DD5E43" w:rsidRPr="00935E17" w:rsidRDefault="00495109" w:rsidP="00A1482F">
            <w:pPr>
              <w:spacing w:before="60" w:after="60" w:line="240" w:lineRule="auto"/>
              <w:jc w:val="center"/>
              <w:rPr>
                <w:color w:val="000000"/>
                <w:sz w:val="18"/>
                <w:szCs w:val="18"/>
              </w:rPr>
            </w:pPr>
            <w:r>
              <w:rPr>
                <w:color w:val="000000" w:themeColor="text1"/>
                <w:kern w:val="24"/>
                <w:sz w:val="18"/>
                <w:szCs w:val="18"/>
              </w:rPr>
              <w:t>77</w:t>
            </w:r>
            <w:r w:rsidR="00DD5E43" w:rsidRPr="00935E17">
              <w:rPr>
                <w:color w:val="000000" w:themeColor="text1"/>
                <w:kern w:val="24"/>
                <w:sz w:val="18"/>
                <w:szCs w:val="18"/>
              </w:rPr>
              <w:t>%</w:t>
            </w:r>
          </w:p>
        </w:tc>
        <w:tc>
          <w:tcPr>
            <w:tcW w:w="1512" w:type="dxa"/>
            <w:tcBorders>
              <w:top w:val="nil"/>
              <w:left w:val="single" w:sz="4" w:space="0" w:color="121F6B"/>
              <w:bottom w:val="nil"/>
              <w:right w:val="single" w:sz="4" w:space="0" w:color="121F6B"/>
            </w:tcBorders>
            <w:shd w:val="clear" w:color="auto" w:fill="D8DDF8"/>
            <w:vAlign w:val="center"/>
          </w:tcPr>
          <w:p w:rsidR="00DD5E43" w:rsidRPr="00935E17" w:rsidRDefault="00495109" w:rsidP="00A1482F">
            <w:pPr>
              <w:spacing w:before="60" w:after="60" w:line="240" w:lineRule="auto"/>
              <w:jc w:val="center"/>
              <w:rPr>
                <w:color w:val="000000"/>
                <w:sz w:val="18"/>
                <w:szCs w:val="18"/>
              </w:rPr>
            </w:pPr>
            <w:r>
              <w:rPr>
                <w:color w:val="000000" w:themeColor="text1"/>
                <w:kern w:val="24"/>
                <w:sz w:val="18"/>
                <w:szCs w:val="18"/>
              </w:rPr>
              <w:t>79</w:t>
            </w:r>
            <w:r w:rsidR="00DD5E43" w:rsidRPr="00935E17">
              <w:rPr>
                <w:color w:val="000000" w:themeColor="text1"/>
                <w:kern w:val="24"/>
                <w:sz w:val="18"/>
                <w:szCs w:val="18"/>
              </w:rPr>
              <w:t>%</w:t>
            </w:r>
          </w:p>
        </w:tc>
      </w:tr>
      <w:tr w:rsidR="001E4183" w:rsidRPr="00E451CA" w:rsidTr="00DD5E43">
        <w:trPr>
          <w:trHeight w:val="62"/>
        </w:trPr>
        <w:tc>
          <w:tcPr>
            <w:tcW w:w="4361" w:type="dxa"/>
            <w:tcBorders>
              <w:top w:val="nil"/>
              <w:left w:val="nil"/>
              <w:bottom w:val="nil"/>
              <w:right w:val="single" w:sz="4" w:space="0" w:color="121F6B"/>
            </w:tcBorders>
            <w:vAlign w:val="center"/>
          </w:tcPr>
          <w:p w:rsidR="001E4183" w:rsidRPr="00E75A87" w:rsidRDefault="00EF5050" w:rsidP="001B7595">
            <w:pPr>
              <w:spacing w:before="60" w:after="60" w:line="240" w:lineRule="auto"/>
              <w:rPr>
                <w:color w:val="000000"/>
                <w:sz w:val="18"/>
                <w:szCs w:val="18"/>
              </w:rPr>
            </w:pPr>
            <w:r w:rsidRPr="00E75A87">
              <w:rPr>
                <w:color w:val="000000"/>
                <w:sz w:val="18"/>
                <w:szCs w:val="18"/>
              </w:rPr>
              <w:t xml:space="preserve">Referred </w:t>
            </w:r>
            <w:r>
              <w:rPr>
                <w:color w:val="000000"/>
                <w:sz w:val="18"/>
                <w:szCs w:val="18"/>
              </w:rPr>
              <w:t>f</w:t>
            </w:r>
            <w:r w:rsidRPr="00E75A87">
              <w:rPr>
                <w:color w:val="000000"/>
                <w:sz w:val="18"/>
                <w:szCs w:val="18"/>
              </w:rPr>
              <w:t xml:space="preserve">or a </w:t>
            </w:r>
            <w:r>
              <w:rPr>
                <w:color w:val="000000"/>
                <w:sz w:val="18"/>
                <w:szCs w:val="18"/>
              </w:rPr>
              <w:t xml:space="preserve">youth justice </w:t>
            </w:r>
            <w:r w:rsidRPr="00E75A87">
              <w:rPr>
                <w:color w:val="000000"/>
                <w:sz w:val="18"/>
                <w:szCs w:val="18"/>
              </w:rPr>
              <w:t>FGC</w:t>
            </w:r>
          </w:p>
        </w:tc>
        <w:tc>
          <w:tcPr>
            <w:tcW w:w="1512" w:type="dxa"/>
            <w:tcBorders>
              <w:top w:val="nil"/>
              <w:left w:val="single" w:sz="4" w:space="0" w:color="121F6B"/>
              <w:bottom w:val="nil"/>
              <w:right w:val="single" w:sz="4" w:space="0" w:color="121F6B"/>
            </w:tcBorders>
            <w:vAlign w:val="center"/>
          </w:tcPr>
          <w:p w:rsidR="001E4183" w:rsidRPr="00935E17" w:rsidRDefault="00FC0584" w:rsidP="00A1482F">
            <w:pPr>
              <w:spacing w:before="60" w:after="60" w:line="240" w:lineRule="auto"/>
              <w:jc w:val="center"/>
              <w:rPr>
                <w:color w:val="000000"/>
                <w:sz w:val="18"/>
                <w:szCs w:val="18"/>
              </w:rPr>
            </w:pPr>
            <w:r>
              <w:rPr>
                <w:color w:val="000000" w:themeColor="text1"/>
                <w:kern w:val="24"/>
                <w:sz w:val="18"/>
                <w:szCs w:val="18"/>
              </w:rPr>
              <w:t>10</w:t>
            </w:r>
            <w:r w:rsidR="001E4183">
              <w:rPr>
                <w:color w:val="000000" w:themeColor="text1"/>
                <w:kern w:val="24"/>
                <w:sz w:val="18"/>
                <w:szCs w:val="18"/>
              </w:rPr>
              <w:t>%</w:t>
            </w:r>
          </w:p>
        </w:tc>
        <w:tc>
          <w:tcPr>
            <w:tcW w:w="1512" w:type="dxa"/>
            <w:tcBorders>
              <w:top w:val="nil"/>
              <w:left w:val="single" w:sz="4" w:space="0" w:color="121F6B"/>
              <w:bottom w:val="nil"/>
              <w:right w:val="single" w:sz="4" w:space="0" w:color="121F6B"/>
            </w:tcBorders>
            <w:vAlign w:val="center"/>
          </w:tcPr>
          <w:p w:rsidR="001E4183" w:rsidRPr="00935E17" w:rsidRDefault="001E4183" w:rsidP="00FC0584">
            <w:pPr>
              <w:spacing w:before="60" w:after="60" w:line="240" w:lineRule="auto"/>
              <w:jc w:val="center"/>
              <w:rPr>
                <w:color w:val="000000"/>
                <w:sz w:val="18"/>
                <w:szCs w:val="18"/>
              </w:rPr>
            </w:pPr>
            <w:r>
              <w:rPr>
                <w:color w:val="000000" w:themeColor="text1"/>
                <w:kern w:val="24"/>
                <w:sz w:val="18"/>
                <w:szCs w:val="18"/>
              </w:rPr>
              <w:t>1</w:t>
            </w:r>
            <w:r w:rsidR="00FC0584">
              <w:rPr>
                <w:color w:val="000000" w:themeColor="text1"/>
                <w:kern w:val="24"/>
                <w:sz w:val="18"/>
                <w:szCs w:val="18"/>
              </w:rPr>
              <w:t>3</w:t>
            </w:r>
            <w:r w:rsidRPr="00935E17">
              <w:rPr>
                <w:color w:val="000000" w:themeColor="text1"/>
                <w:kern w:val="24"/>
                <w:sz w:val="18"/>
                <w:szCs w:val="18"/>
              </w:rPr>
              <w:t>%</w:t>
            </w:r>
          </w:p>
        </w:tc>
        <w:tc>
          <w:tcPr>
            <w:tcW w:w="1512" w:type="dxa"/>
            <w:tcBorders>
              <w:top w:val="nil"/>
              <w:left w:val="single" w:sz="4" w:space="0" w:color="121F6B"/>
              <w:bottom w:val="nil"/>
              <w:right w:val="single" w:sz="4" w:space="0" w:color="121F6B"/>
            </w:tcBorders>
            <w:vAlign w:val="center"/>
          </w:tcPr>
          <w:p w:rsidR="001E4183" w:rsidRPr="00935E17" w:rsidRDefault="00FC0584" w:rsidP="00A1482F">
            <w:pPr>
              <w:spacing w:before="60" w:after="60" w:line="240" w:lineRule="auto"/>
              <w:jc w:val="center"/>
              <w:rPr>
                <w:color w:val="000000"/>
                <w:sz w:val="18"/>
                <w:szCs w:val="18"/>
              </w:rPr>
            </w:pPr>
            <w:r>
              <w:rPr>
                <w:color w:val="000000" w:themeColor="text1"/>
                <w:kern w:val="24"/>
                <w:sz w:val="18"/>
                <w:szCs w:val="18"/>
              </w:rPr>
              <w:t>1</w:t>
            </w:r>
            <w:r w:rsidR="001E4183" w:rsidRPr="00935E17">
              <w:rPr>
                <w:color w:val="000000" w:themeColor="text1"/>
                <w:kern w:val="24"/>
                <w:sz w:val="18"/>
                <w:szCs w:val="18"/>
              </w:rPr>
              <w:t>%</w:t>
            </w:r>
          </w:p>
        </w:tc>
      </w:tr>
      <w:tr w:rsidR="001E4183" w:rsidRPr="00E451CA" w:rsidTr="00DD5E43">
        <w:trPr>
          <w:trHeight w:val="62"/>
        </w:trPr>
        <w:tc>
          <w:tcPr>
            <w:tcW w:w="4361" w:type="dxa"/>
            <w:tcBorders>
              <w:top w:val="nil"/>
              <w:left w:val="nil"/>
              <w:bottom w:val="single" w:sz="4" w:space="0" w:color="auto"/>
              <w:right w:val="single" w:sz="4" w:space="0" w:color="121F6B"/>
            </w:tcBorders>
            <w:shd w:val="clear" w:color="auto" w:fill="D8DDF8"/>
            <w:vAlign w:val="center"/>
          </w:tcPr>
          <w:p w:rsidR="001E4183" w:rsidRPr="00E75A87" w:rsidRDefault="001E4183" w:rsidP="005A60D5">
            <w:pPr>
              <w:spacing w:before="60" w:after="60" w:line="240" w:lineRule="auto"/>
              <w:rPr>
                <w:color w:val="000000"/>
                <w:sz w:val="18"/>
                <w:szCs w:val="18"/>
              </w:rPr>
            </w:pPr>
            <w:r w:rsidRPr="00E75A87">
              <w:rPr>
                <w:color w:val="000000"/>
                <w:sz w:val="18"/>
                <w:szCs w:val="18"/>
              </w:rPr>
              <w:t>Received a</w:t>
            </w:r>
            <w:r>
              <w:rPr>
                <w:color w:val="000000"/>
                <w:sz w:val="18"/>
                <w:szCs w:val="18"/>
              </w:rPr>
              <w:t xml:space="preserve"> custodial </w:t>
            </w:r>
            <w:r w:rsidR="005A60D5">
              <w:rPr>
                <w:color w:val="000000"/>
                <w:sz w:val="18"/>
                <w:szCs w:val="18"/>
              </w:rPr>
              <w:t>order/</w:t>
            </w:r>
            <w:r>
              <w:rPr>
                <w:color w:val="000000"/>
                <w:sz w:val="18"/>
                <w:szCs w:val="18"/>
              </w:rPr>
              <w:t>sentence</w:t>
            </w:r>
          </w:p>
        </w:tc>
        <w:tc>
          <w:tcPr>
            <w:tcW w:w="1512" w:type="dxa"/>
            <w:tcBorders>
              <w:top w:val="nil"/>
              <w:left w:val="single" w:sz="4" w:space="0" w:color="121F6B"/>
              <w:bottom w:val="single" w:sz="4" w:space="0" w:color="auto"/>
              <w:right w:val="single" w:sz="4" w:space="0" w:color="121F6B"/>
            </w:tcBorders>
            <w:shd w:val="clear" w:color="auto" w:fill="D8DDF8"/>
            <w:vAlign w:val="center"/>
          </w:tcPr>
          <w:p w:rsidR="001E4183" w:rsidRPr="00935E17" w:rsidRDefault="00D16949" w:rsidP="001B1CDB">
            <w:pPr>
              <w:spacing w:before="60" w:after="60" w:line="240" w:lineRule="auto"/>
              <w:jc w:val="center"/>
              <w:rPr>
                <w:color w:val="000000"/>
                <w:sz w:val="18"/>
                <w:szCs w:val="18"/>
              </w:rPr>
            </w:pPr>
            <w:r>
              <w:rPr>
                <w:color w:val="000000" w:themeColor="text1"/>
                <w:kern w:val="24"/>
                <w:sz w:val="18"/>
                <w:szCs w:val="18"/>
              </w:rPr>
              <w:t>s</w:t>
            </w:r>
          </w:p>
        </w:tc>
        <w:tc>
          <w:tcPr>
            <w:tcW w:w="1512" w:type="dxa"/>
            <w:tcBorders>
              <w:top w:val="nil"/>
              <w:left w:val="single" w:sz="4" w:space="0" w:color="121F6B"/>
              <w:bottom w:val="single" w:sz="4" w:space="0" w:color="auto"/>
              <w:right w:val="single" w:sz="4" w:space="0" w:color="121F6B"/>
            </w:tcBorders>
            <w:shd w:val="clear" w:color="auto" w:fill="D8DDF8"/>
            <w:vAlign w:val="center"/>
          </w:tcPr>
          <w:p w:rsidR="001E4183" w:rsidRPr="00935E17" w:rsidRDefault="00A35EBB" w:rsidP="00BA5AE1">
            <w:pPr>
              <w:spacing w:before="60" w:after="60" w:line="240" w:lineRule="auto"/>
              <w:jc w:val="center"/>
              <w:rPr>
                <w:color w:val="000000"/>
                <w:sz w:val="18"/>
                <w:szCs w:val="18"/>
              </w:rPr>
            </w:pPr>
            <w:r>
              <w:rPr>
                <w:color w:val="000000" w:themeColor="text1"/>
                <w:kern w:val="24"/>
                <w:sz w:val="18"/>
                <w:szCs w:val="18"/>
              </w:rPr>
              <w:t>0.3</w:t>
            </w:r>
            <w:r w:rsidR="001E4183" w:rsidRPr="00935E17">
              <w:rPr>
                <w:color w:val="000000" w:themeColor="text1"/>
                <w:kern w:val="24"/>
                <w:sz w:val="18"/>
                <w:szCs w:val="18"/>
              </w:rPr>
              <w:t>%</w:t>
            </w:r>
          </w:p>
        </w:tc>
        <w:tc>
          <w:tcPr>
            <w:tcW w:w="1512" w:type="dxa"/>
            <w:tcBorders>
              <w:top w:val="nil"/>
              <w:left w:val="single" w:sz="4" w:space="0" w:color="121F6B"/>
              <w:bottom w:val="single" w:sz="4" w:space="0" w:color="auto"/>
              <w:right w:val="single" w:sz="4" w:space="0" w:color="121F6B"/>
            </w:tcBorders>
            <w:shd w:val="clear" w:color="auto" w:fill="D8DDF8"/>
            <w:vAlign w:val="center"/>
          </w:tcPr>
          <w:p w:rsidR="001E4183" w:rsidRPr="00935E17" w:rsidRDefault="00A35EBB" w:rsidP="005C2D2A">
            <w:pPr>
              <w:spacing w:before="60" w:after="60" w:line="240" w:lineRule="auto"/>
              <w:jc w:val="center"/>
              <w:rPr>
                <w:color w:val="000000"/>
                <w:sz w:val="18"/>
                <w:szCs w:val="18"/>
              </w:rPr>
            </w:pPr>
            <w:r>
              <w:rPr>
                <w:color w:val="000000" w:themeColor="text1"/>
                <w:kern w:val="24"/>
                <w:sz w:val="18"/>
                <w:szCs w:val="18"/>
              </w:rPr>
              <w:t>2</w:t>
            </w:r>
            <w:r w:rsidR="005C2D2A">
              <w:rPr>
                <w:color w:val="000000" w:themeColor="text1"/>
                <w:kern w:val="24"/>
                <w:sz w:val="18"/>
                <w:szCs w:val="18"/>
              </w:rPr>
              <w:t>.2</w:t>
            </w:r>
            <w:r w:rsidR="001E4183" w:rsidRPr="00935E17">
              <w:rPr>
                <w:color w:val="000000" w:themeColor="text1"/>
                <w:kern w:val="24"/>
                <w:sz w:val="18"/>
                <w:szCs w:val="18"/>
              </w:rPr>
              <w:t>%</w:t>
            </w:r>
          </w:p>
        </w:tc>
      </w:tr>
    </w:tbl>
    <w:p w:rsidR="00D16949" w:rsidRPr="00D16949" w:rsidRDefault="00D16949" w:rsidP="00D16949">
      <w:pPr>
        <w:spacing w:after="0" w:line="240" w:lineRule="auto"/>
        <w:rPr>
          <w:sz w:val="16"/>
          <w:szCs w:val="16"/>
        </w:rPr>
      </w:pPr>
      <w:r w:rsidRPr="00D16949">
        <w:rPr>
          <w:sz w:val="16"/>
          <w:szCs w:val="16"/>
        </w:rPr>
        <w:t>Note: Figures have been suppressed (</w:t>
      </w:r>
      <w:r w:rsidR="00B55FBA">
        <w:rPr>
          <w:sz w:val="16"/>
          <w:szCs w:val="16"/>
        </w:rPr>
        <w:t>shown as</w:t>
      </w:r>
      <w:r w:rsidRPr="00D16949">
        <w:rPr>
          <w:sz w:val="16"/>
          <w:szCs w:val="16"/>
        </w:rPr>
        <w:t xml:space="preserve"> an ‘s’) where the </w:t>
      </w:r>
      <w:r>
        <w:rPr>
          <w:sz w:val="16"/>
          <w:szCs w:val="16"/>
        </w:rPr>
        <w:t>numerator</w:t>
      </w:r>
      <w:r w:rsidRPr="00D16949">
        <w:rPr>
          <w:sz w:val="16"/>
          <w:szCs w:val="16"/>
        </w:rPr>
        <w:t xml:space="preserve"> </w:t>
      </w:r>
      <w:r w:rsidR="00B55FBA">
        <w:rPr>
          <w:sz w:val="16"/>
          <w:szCs w:val="16"/>
        </w:rPr>
        <w:t xml:space="preserve">in a calculation </w:t>
      </w:r>
      <w:r w:rsidRPr="00D16949">
        <w:rPr>
          <w:sz w:val="16"/>
          <w:szCs w:val="16"/>
        </w:rPr>
        <w:t>was very small.</w:t>
      </w:r>
    </w:p>
    <w:p w:rsidR="004F76F2" w:rsidRDefault="004F76F2" w:rsidP="004F76F2">
      <w:pPr>
        <w:spacing w:after="0" w:line="240" w:lineRule="auto"/>
      </w:pPr>
    </w:p>
    <w:p w:rsidR="00A61F95" w:rsidRPr="00E24D20" w:rsidRDefault="00A61F95" w:rsidP="00914D4E">
      <w:pPr>
        <w:pStyle w:val="Heading3"/>
      </w:pPr>
      <w:r w:rsidRPr="00E24D20">
        <w:t xml:space="preserve">Reoffending by </w:t>
      </w:r>
      <w:r w:rsidR="00AB6CAB">
        <w:t>P</w:t>
      </w:r>
      <w:r w:rsidRPr="00E24D20">
        <w:t xml:space="preserve">olice </w:t>
      </w:r>
      <w:r w:rsidR="00AB6CAB">
        <w:t>D</w:t>
      </w:r>
      <w:r w:rsidRPr="00E24D20">
        <w:t>istrict</w:t>
      </w:r>
    </w:p>
    <w:p w:rsidR="00344919" w:rsidRPr="004A45E4" w:rsidRDefault="003654C0" w:rsidP="00A61F95">
      <w:pPr>
        <w:spacing w:after="240"/>
      </w:pPr>
      <w:r w:rsidRPr="005F7C5B">
        <w:t xml:space="preserve">Table </w:t>
      </w:r>
      <w:r w:rsidR="00D52CCB">
        <w:t>C</w:t>
      </w:r>
      <w:r w:rsidR="00A61F95">
        <w:t>4</w:t>
      </w:r>
      <w:r w:rsidR="00344919" w:rsidRPr="005F7C5B">
        <w:t xml:space="preserve"> </w:t>
      </w:r>
      <w:r w:rsidR="005F7C5B">
        <w:t xml:space="preserve">presents six reoffending measures according to </w:t>
      </w:r>
      <w:r w:rsidR="00AB6CAB">
        <w:t>P</w:t>
      </w:r>
      <w:r w:rsidR="005F7C5B">
        <w:t xml:space="preserve">olice </w:t>
      </w:r>
      <w:r w:rsidR="00AB6CAB">
        <w:t>D</w:t>
      </w:r>
      <w:r w:rsidR="005F7C5B">
        <w:t xml:space="preserve">istrict. </w:t>
      </w:r>
      <w:r w:rsidR="00344919" w:rsidRPr="005F7C5B">
        <w:t xml:space="preserve">There are clear differences in </w:t>
      </w:r>
      <w:r w:rsidR="009522E6">
        <w:t xml:space="preserve">reoffending </w:t>
      </w:r>
      <w:r w:rsidR="005F7C5B">
        <w:t>outcomes between districts. However, caution should be taken in interpreting these differences</w:t>
      </w:r>
      <w:r w:rsidR="00152A23">
        <w:t>,</w:t>
      </w:r>
      <w:r w:rsidR="005F7C5B">
        <w:t xml:space="preserve"> as they may be due to a multitude of reasons. This could include</w:t>
      </w:r>
      <w:r w:rsidR="009522E6">
        <w:t>, for example,</w:t>
      </w:r>
      <w:r w:rsidR="005F7C5B">
        <w:t xml:space="preserve"> </w:t>
      </w:r>
      <w:r w:rsidR="00344919" w:rsidRPr="005F7C5B">
        <w:t>compositional differences</w:t>
      </w:r>
      <w:r w:rsidR="005F7C5B">
        <w:t xml:space="preserve"> that exist between districts in terms of the gender, age</w:t>
      </w:r>
      <w:r w:rsidR="00152A23">
        <w:t>,</w:t>
      </w:r>
      <w:r w:rsidR="005F7C5B">
        <w:t xml:space="preserve"> and ethnicity distributions of the children and young people</w:t>
      </w:r>
      <w:r w:rsidR="009522E6">
        <w:t xml:space="preserve"> being proceeded against</w:t>
      </w:r>
      <w:r w:rsidR="00344919" w:rsidRPr="005F7C5B">
        <w:t>.</w:t>
      </w:r>
    </w:p>
    <w:p w:rsidR="008219C6" w:rsidRPr="00E64F7C" w:rsidRDefault="008219C6" w:rsidP="00E64F7C">
      <w:pPr>
        <w:pStyle w:val="Caption"/>
      </w:pPr>
      <w:r w:rsidRPr="00E64F7C">
        <w:t xml:space="preserve">Table </w:t>
      </w:r>
      <w:r w:rsidR="00D52CCB">
        <w:t>C</w:t>
      </w:r>
      <w:r w:rsidR="00A61F95" w:rsidRPr="00E64F7C">
        <w:t>4</w:t>
      </w:r>
      <w:r w:rsidRPr="00E64F7C">
        <w:t>:</w:t>
      </w:r>
      <w:r w:rsidRPr="00E64F7C">
        <w:tab/>
        <w:t xml:space="preserve">Outcomes </w:t>
      </w:r>
      <w:r w:rsidR="000B36E6" w:rsidRPr="00E64F7C">
        <w:t xml:space="preserve">in the </w:t>
      </w:r>
      <w:r w:rsidRPr="00E64F7C">
        <w:t>12 months after Alternative Action was initiated, by Police District, 2010/11 to 2013/14 combined</w:t>
      </w:r>
    </w:p>
    <w:tbl>
      <w:tblPr>
        <w:tblStyle w:val="Tabletemp1"/>
        <w:tblW w:w="9180" w:type="dxa"/>
        <w:tblCellMar>
          <w:top w:w="28" w:type="dxa"/>
          <w:bottom w:w="28" w:type="dxa"/>
        </w:tblCellMar>
        <w:tblLook w:val="04A0" w:firstRow="1" w:lastRow="0" w:firstColumn="1" w:lastColumn="0" w:noHBand="0" w:noVBand="1"/>
      </w:tblPr>
      <w:tblGrid>
        <w:gridCol w:w="1951"/>
        <w:gridCol w:w="1204"/>
        <w:gridCol w:w="1205"/>
        <w:gridCol w:w="1205"/>
        <w:gridCol w:w="1205"/>
        <w:gridCol w:w="1205"/>
        <w:gridCol w:w="1205"/>
      </w:tblGrid>
      <w:tr w:rsidR="008219C6" w:rsidRPr="00020446" w:rsidTr="008219C6">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8219C6" w:rsidRPr="00926B64" w:rsidRDefault="008219C6" w:rsidP="00717961">
            <w:pPr>
              <w:spacing w:before="60" w:after="0" w:line="240" w:lineRule="auto"/>
              <w:rPr>
                <w:color w:val="FFFFFF" w:themeColor="background1"/>
                <w:sz w:val="18"/>
                <w:szCs w:val="18"/>
                <w:lang w:val="en-AU" w:eastAsia="en-AU"/>
              </w:rPr>
            </w:pPr>
            <w:r w:rsidRPr="00926B64">
              <w:rPr>
                <w:color w:val="FFFFFF" w:themeColor="background1"/>
                <w:sz w:val="18"/>
                <w:szCs w:val="18"/>
                <w:lang w:val="en-AU" w:eastAsia="en-AU"/>
              </w:rPr>
              <w:t>Police District</w:t>
            </w:r>
          </w:p>
        </w:tc>
        <w:tc>
          <w:tcPr>
            <w:tcW w:w="12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8219C6" w:rsidRPr="00E905D4" w:rsidRDefault="008219C6" w:rsidP="00717961">
            <w:pPr>
              <w:spacing w:before="60" w:after="60" w:line="240" w:lineRule="auto"/>
              <w:jc w:val="center"/>
              <w:rPr>
                <w:b/>
                <w:color w:val="FFFFFF" w:themeColor="background1"/>
                <w:sz w:val="16"/>
                <w:szCs w:val="16"/>
                <w:lang w:val="en-AU" w:eastAsia="en-AU"/>
              </w:rPr>
            </w:pPr>
            <w:r w:rsidRPr="00E905D4">
              <w:rPr>
                <w:color w:val="FFFFFF" w:themeColor="background1"/>
                <w:kern w:val="24"/>
                <w:sz w:val="16"/>
                <w:szCs w:val="16"/>
              </w:rPr>
              <w:t>Did not reoffend</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8219C6" w:rsidRPr="00E905D4" w:rsidRDefault="008219C6" w:rsidP="00717961">
            <w:pPr>
              <w:spacing w:before="60" w:after="60" w:line="240" w:lineRule="auto"/>
              <w:jc w:val="center"/>
              <w:rPr>
                <w:b/>
                <w:color w:val="FFFFFF" w:themeColor="background1"/>
                <w:sz w:val="16"/>
                <w:szCs w:val="16"/>
                <w:lang w:val="en-AU" w:eastAsia="en-AU"/>
              </w:rPr>
            </w:pPr>
            <w:r w:rsidRPr="00E905D4">
              <w:rPr>
                <w:color w:val="FFFFFF" w:themeColor="background1"/>
                <w:kern w:val="24"/>
                <w:sz w:val="16"/>
                <w:szCs w:val="16"/>
              </w:rPr>
              <w:t>Reduced frequency of offending</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8219C6" w:rsidRPr="00E905D4" w:rsidRDefault="008219C6" w:rsidP="00717961">
            <w:pPr>
              <w:spacing w:before="60" w:after="60" w:line="240" w:lineRule="auto"/>
              <w:jc w:val="center"/>
              <w:rPr>
                <w:b/>
                <w:color w:val="FFFFFF" w:themeColor="background1"/>
                <w:sz w:val="16"/>
                <w:szCs w:val="16"/>
                <w:lang w:val="en-AU" w:eastAsia="en-AU"/>
              </w:rPr>
            </w:pPr>
            <w:r w:rsidRPr="00E905D4">
              <w:rPr>
                <w:color w:val="FFFFFF" w:themeColor="background1"/>
                <w:kern w:val="24"/>
                <w:sz w:val="16"/>
                <w:szCs w:val="16"/>
              </w:rPr>
              <w:t>Reduced total seriousness of offending</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8219C6" w:rsidRPr="00E905D4" w:rsidRDefault="008219C6" w:rsidP="00717961">
            <w:pPr>
              <w:spacing w:before="60" w:after="60" w:line="240" w:lineRule="auto"/>
              <w:jc w:val="center"/>
              <w:rPr>
                <w:b/>
                <w:color w:val="FFFFFF" w:themeColor="background1"/>
                <w:sz w:val="16"/>
                <w:szCs w:val="16"/>
                <w:lang w:val="en-AU" w:eastAsia="en-AU"/>
              </w:rPr>
            </w:pPr>
            <w:r w:rsidRPr="00E905D4">
              <w:rPr>
                <w:color w:val="FFFFFF" w:themeColor="background1"/>
                <w:kern w:val="24"/>
                <w:sz w:val="16"/>
                <w:szCs w:val="16"/>
              </w:rPr>
              <w:t>Reduced seriousness of most serious offence</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8219C6" w:rsidRPr="008219C6" w:rsidRDefault="008219C6" w:rsidP="00EF5050">
            <w:pPr>
              <w:spacing w:before="60" w:after="60" w:line="240" w:lineRule="auto"/>
              <w:jc w:val="center"/>
              <w:rPr>
                <w:color w:val="FFFFFF" w:themeColor="background1"/>
                <w:kern w:val="24"/>
                <w:sz w:val="16"/>
                <w:szCs w:val="16"/>
              </w:rPr>
            </w:pPr>
            <w:r w:rsidRPr="008219C6">
              <w:rPr>
                <w:color w:val="FFFFFF" w:themeColor="background1"/>
                <w:sz w:val="16"/>
                <w:szCs w:val="16"/>
              </w:rPr>
              <w:t xml:space="preserve">Referred for a </w:t>
            </w:r>
            <w:r w:rsidR="00EF5050">
              <w:rPr>
                <w:color w:val="FFFFFF" w:themeColor="background1"/>
                <w:sz w:val="16"/>
                <w:szCs w:val="16"/>
              </w:rPr>
              <w:t xml:space="preserve">youth justice </w:t>
            </w:r>
            <w:r w:rsidRPr="008219C6">
              <w:rPr>
                <w:color w:val="FFFFFF" w:themeColor="background1"/>
                <w:sz w:val="16"/>
                <w:szCs w:val="16"/>
              </w:rPr>
              <w:t>FGC</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8219C6" w:rsidRPr="008219C6" w:rsidRDefault="008219C6" w:rsidP="005A60D5">
            <w:pPr>
              <w:spacing w:before="60" w:after="60" w:line="240" w:lineRule="auto"/>
              <w:jc w:val="center"/>
              <w:rPr>
                <w:color w:val="FFFFFF" w:themeColor="background1"/>
                <w:kern w:val="24"/>
                <w:sz w:val="16"/>
                <w:szCs w:val="16"/>
              </w:rPr>
            </w:pPr>
            <w:r w:rsidRPr="008219C6">
              <w:rPr>
                <w:color w:val="FFFFFF" w:themeColor="background1"/>
                <w:kern w:val="24"/>
                <w:sz w:val="16"/>
                <w:szCs w:val="16"/>
              </w:rPr>
              <w:t xml:space="preserve">Received a </w:t>
            </w:r>
            <w:r w:rsidR="003D14EC">
              <w:rPr>
                <w:color w:val="FFFFFF" w:themeColor="background1"/>
                <w:kern w:val="24"/>
                <w:sz w:val="16"/>
                <w:szCs w:val="16"/>
              </w:rPr>
              <w:t>custodial</w:t>
            </w:r>
            <w:r w:rsidRPr="008219C6">
              <w:rPr>
                <w:color w:val="FFFFFF" w:themeColor="background1"/>
                <w:kern w:val="24"/>
                <w:sz w:val="16"/>
                <w:szCs w:val="16"/>
              </w:rPr>
              <w:t xml:space="preserve"> </w:t>
            </w:r>
            <w:r w:rsidR="005A60D5">
              <w:rPr>
                <w:color w:val="FFFFFF" w:themeColor="background1"/>
                <w:kern w:val="24"/>
                <w:sz w:val="16"/>
                <w:szCs w:val="16"/>
              </w:rPr>
              <w:t xml:space="preserve">order or </w:t>
            </w:r>
            <w:r w:rsidR="003D14EC">
              <w:rPr>
                <w:color w:val="FFFFFF" w:themeColor="background1"/>
                <w:kern w:val="24"/>
                <w:sz w:val="16"/>
                <w:szCs w:val="16"/>
              </w:rPr>
              <w:t>sentence</w:t>
            </w:r>
          </w:p>
        </w:tc>
      </w:tr>
      <w:tr w:rsidR="008219C6" w:rsidRPr="0043547E" w:rsidTr="008219C6">
        <w:tc>
          <w:tcPr>
            <w:tcW w:w="1951" w:type="dxa"/>
            <w:tcBorders>
              <w:top w:val="nil"/>
              <w:left w:val="nil"/>
              <w:bottom w:val="nil"/>
              <w:right w:val="single" w:sz="4" w:space="0" w:color="121F6B"/>
            </w:tcBorders>
            <w:vAlign w:val="center"/>
          </w:tcPr>
          <w:p w:rsidR="008219C6" w:rsidRPr="0043547E" w:rsidRDefault="008219C6" w:rsidP="00717961">
            <w:pPr>
              <w:spacing w:before="20" w:after="20" w:line="240" w:lineRule="auto"/>
              <w:rPr>
                <w:sz w:val="18"/>
                <w:szCs w:val="18"/>
              </w:rPr>
            </w:pPr>
            <w:r>
              <w:rPr>
                <w:sz w:val="18"/>
                <w:szCs w:val="18"/>
              </w:rPr>
              <w:t>Northland</w:t>
            </w:r>
          </w:p>
        </w:tc>
        <w:tc>
          <w:tcPr>
            <w:tcW w:w="1204" w:type="dxa"/>
            <w:tcBorders>
              <w:top w:val="nil"/>
              <w:left w:val="single" w:sz="4" w:space="0" w:color="121F6B"/>
              <w:bottom w:val="nil"/>
              <w:right w:val="single" w:sz="4" w:space="0" w:color="121F6B"/>
            </w:tcBorders>
            <w:vAlign w:val="center"/>
          </w:tcPr>
          <w:p w:rsidR="008219C6" w:rsidRPr="0043547E" w:rsidRDefault="008219C6" w:rsidP="00631803">
            <w:pPr>
              <w:spacing w:before="20" w:after="20" w:line="240" w:lineRule="auto"/>
              <w:ind w:right="-55"/>
              <w:jc w:val="center"/>
              <w:rPr>
                <w:sz w:val="18"/>
                <w:szCs w:val="18"/>
              </w:rPr>
            </w:pPr>
            <w:r>
              <w:rPr>
                <w:sz w:val="18"/>
                <w:szCs w:val="18"/>
              </w:rPr>
              <w:t>59%</w:t>
            </w:r>
          </w:p>
        </w:tc>
        <w:tc>
          <w:tcPr>
            <w:tcW w:w="1205" w:type="dxa"/>
            <w:tcBorders>
              <w:top w:val="nil"/>
              <w:left w:val="single" w:sz="4" w:space="0" w:color="121F6B"/>
              <w:bottom w:val="nil"/>
              <w:right w:val="single" w:sz="4" w:space="0" w:color="121F6B"/>
            </w:tcBorders>
            <w:vAlign w:val="center"/>
          </w:tcPr>
          <w:p w:rsidR="008219C6" w:rsidRPr="0043547E" w:rsidRDefault="008219C6" w:rsidP="00631803">
            <w:pPr>
              <w:spacing w:before="20" w:after="20" w:line="240" w:lineRule="auto"/>
              <w:ind w:right="-55"/>
              <w:jc w:val="center"/>
              <w:rPr>
                <w:sz w:val="18"/>
                <w:szCs w:val="18"/>
              </w:rPr>
            </w:pPr>
            <w:r>
              <w:rPr>
                <w:sz w:val="18"/>
                <w:szCs w:val="18"/>
              </w:rPr>
              <w:t>72%</w:t>
            </w:r>
          </w:p>
        </w:tc>
        <w:tc>
          <w:tcPr>
            <w:tcW w:w="1205" w:type="dxa"/>
            <w:tcBorders>
              <w:top w:val="nil"/>
              <w:left w:val="single" w:sz="4" w:space="0" w:color="121F6B"/>
              <w:bottom w:val="nil"/>
              <w:right w:val="single" w:sz="4" w:space="0" w:color="121F6B"/>
            </w:tcBorders>
            <w:vAlign w:val="center"/>
          </w:tcPr>
          <w:p w:rsidR="008219C6" w:rsidRPr="0043547E" w:rsidRDefault="008219C6" w:rsidP="00631803">
            <w:pPr>
              <w:spacing w:before="20" w:after="20" w:line="240" w:lineRule="auto"/>
              <w:ind w:right="-55"/>
              <w:jc w:val="center"/>
              <w:rPr>
                <w:sz w:val="18"/>
                <w:szCs w:val="18"/>
              </w:rPr>
            </w:pPr>
            <w:r>
              <w:rPr>
                <w:sz w:val="18"/>
                <w:szCs w:val="18"/>
              </w:rPr>
              <w:t>78%</w:t>
            </w:r>
          </w:p>
        </w:tc>
        <w:tc>
          <w:tcPr>
            <w:tcW w:w="1205" w:type="dxa"/>
            <w:tcBorders>
              <w:top w:val="nil"/>
              <w:left w:val="single" w:sz="4" w:space="0" w:color="121F6B"/>
              <w:bottom w:val="nil"/>
              <w:right w:val="nil"/>
            </w:tcBorders>
            <w:vAlign w:val="center"/>
          </w:tcPr>
          <w:p w:rsidR="008219C6" w:rsidRPr="0043547E" w:rsidRDefault="008219C6" w:rsidP="00631803">
            <w:pPr>
              <w:spacing w:before="20" w:after="20" w:line="240" w:lineRule="auto"/>
              <w:ind w:right="-55"/>
              <w:jc w:val="center"/>
              <w:rPr>
                <w:sz w:val="18"/>
                <w:szCs w:val="18"/>
              </w:rPr>
            </w:pPr>
            <w:r>
              <w:rPr>
                <w:sz w:val="18"/>
                <w:szCs w:val="18"/>
              </w:rPr>
              <w:t>77%</w:t>
            </w:r>
          </w:p>
        </w:tc>
        <w:tc>
          <w:tcPr>
            <w:tcW w:w="1205" w:type="dxa"/>
            <w:tcBorders>
              <w:top w:val="nil"/>
              <w:left w:val="single" w:sz="4" w:space="0" w:color="121F6B"/>
              <w:bottom w:val="nil"/>
              <w:right w:val="nil"/>
            </w:tcBorders>
          </w:tcPr>
          <w:p w:rsidR="008219C6" w:rsidRDefault="003D14EC" w:rsidP="00FC0584">
            <w:pPr>
              <w:spacing w:before="20" w:after="20" w:line="240" w:lineRule="auto"/>
              <w:ind w:right="-55"/>
              <w:jc w:val="center"/>
              <w:rPr>
                <w:sz w:val="18"/>
                <w:szCs w:val="18"/>
              </w:rPr>
            </w:pPr>
            <w:r>
              <w:rPr>
                <w:sz w:val="18"/>
                <w:szCs w:val="18"/>
              </w:rPr>
              <w:t>1</w:t>
            </w:r>
            <w:r w:rsidR="00FC0584">
              <w:rPr>
                <w:sz w:val="18"/>
                <w:szCs w:val="18"/>
              </w:rPr>
              <w:t>3</w:t>
            </w:r>
            <w:r w:rsidR="008219C6">
              <w:rPr>
                <w:sz w:val="18"/>
                <w:szCs w:val="18"/>
              </w:rPr>
              <w:t>%</w:t>
            </w:r>
          </w:p>
        </w:tc>
        <w:tc>
          <w:tcPr>
            <w:tcW w:w="1205" w:type="dxa"/>
            <w:tcBorders>
              <w:top w:val="nil"/>
              <w:left w:val="single" w:sz="4" w:space="0" w:color="121F6B"/>
              <w:bottom w:val="nil"/>
              <w:right w:val="nil"/>
            </w:tcBorders>
          </w:tcPr>
          <w:p w:rsidR="008219C6" w:rsidRDefault="00A35EBB" w:rsidP="008219C6">
            <w:pPr>
              <w:spacing w:before="20" w:after="20" w:line="240" w:lineRule="auto"/>
              <w:ind w:right="-55"/>
              <w:jc w:val="center"/>
              <w:rPr>
                <w:sz w:val="18"/>
                <w:szCs w:val="18"/>
              </w:rPr>
            </w:pPr>
            <w:r>
              <w:rPr>
                <w:sz w:val="18"/>
                <w:szCs w:val="18"/>
              </w:rPr>
              <w:t>0.5</w:t>
            </w:r>
            <w:r w:rsidR="008219C6">
              <w:rPr>
                <w:sz w:val="18"/>
                <w:szCs w:val="18"/>
              </w:rPr>
              <w:t>%</w:t>
            </w:r>
          </w:p>
        </w:tc>
      </w:tr>
      <w:tr w:rsidR="008219C6" w:rsidRPr="0043547E" w:rsidTr="008219C6">
        <w:tc>
          <w:tcPr>
            <w:tcW w:w="1951" w:type="dxa"/>
            <w:tcBorders>
              <w:top w:val="nil"/>
              <w:left w:val="nil"/>
              <w:bottom w:val="nil"/>
              <w:right w:val="single" w:sz="4" w:space="0" w:color="121F6B"/>
            </w:tcBorders>
            <w:shd w:val="clear" w:color="auto" w:fill="D8DDF8"/>
            <w:vAlign w:val="center"/>
          </w:tcPr>
          <w:p w:rsidR="008219C6" w:rsidRPr="0043547E" w:rsidRDefault="008219C6" w:rsidP="00717961">
            <w:pPr>
              <w:spacing w:before="20" w:after="20" w:line="240" w:lineRule="auto"/>
              <w:rPr>
                <w:sz w:val="18"/>
                <w:szCs w:val="18"/>
              </w:rPr>
            </w:pPr>
            <w:r>
              <w:rPr>
                <w:sz w:val="18"/>
                <w:szCs w:val="18"/>
              </w:rPr>
              <w:t>Waitemata</w:t>
            </w:r>
          </w:p>
        </w:tc>
        <w:tc>
          <w:tcPr>
            <w:tcW w:w="1204" w:type="dxa"/>
            <w:tcBorders>
              <w:top w:val="nil"/>
              <w:left w:val="single" w:sz="4" w:space="0" w:color="121F6B"/>
              <w:bottom w:val="nil"/>
              <w:right w:val="single" w:sz="4" w:space="0" w:color="121F6B"/>
            </w:tcBorders>
            <w:shd w:val="clear" w:color="auto" w:fill="D8DDF8"/>
            <w:vAlign w:val="center"/>
          </w:tcPr>
          <w:p w:rsidR="008219C6" w:rsidRPr="0043547E" w:rsidRDefault="008219C6" w:rsidP="00631803">
            <w:pPr>
              <w:spacing w:before="20" w:after="20" w:line="240" w:lineRule="auto"/>
              <w:ind w:right="-55"/>
              <w:jc w:val="center"/>
              <w:rPr>
                <w:sz w:val="18"/>
                <w:szCs w:val="18"/>
              </w:rPr>
            </w:pPr>
            <w:r>
              <w:rPr>
                <w:sz w:val="18"/>
                <w:szCs w:val="18"/>
              </w:rPr>
              <w:t>66%</w:t>
            </w:r>
          </w:p>
        </w:tc>
        <w:tc>
          <w:tcPr>
            <w:tcW w:w="1205" w:type="dxa"/>
            <w:tcBorders>
              <w:top w:val="nil"/>
              <w:left w:val="single" w:sz="4" w:space="0" w:color="121F6B"/>
              <w:bottom w:val="nil"/>
              <w:right w:val="single" w:sz="4" w:space="0" w:color="121F6B"/>
            </w:tcBorders>
            <w:shd w:val="clear" w:color="auto" w:fill="D8DDF8"/>
            <w:vAlign w:val="center"/>
          </w:tcPr>
          <w:p w:rsidR="008219C6" w:rsidRPr="0043547E" w:rsidRDefault="008219C6" w:rsidP="00631803">
            <w:pPr>
              <w:spacing w:before="20" w:after="20" w:line="240" w:lineRule="auto"/>
              <w:ind w:right="-55"/>
              <w:jc w:val="center"/>
              <w:rPr>
                <w:sz w:val="18"/>
                <w:szCs w:val="18"/>
              </w:rPr>
            </w:pPr>
            <w:r>
              <w:rPr>
                <w:sz w:val="18"/>
                <w:szCs w:val="18"/>
              </w:rPr>
              <w:t>76%</w:t>
            </w:r>
          </w:p>
        </w:tc>
        <w:tc>
          <w:tcPr>
            <w:tcW w:w="1205" w:type="dxa"/>
            <w:tcBorders>
              <w:top w:val="nil"/>
              <w:left w:val="single" w:sz="4" w:space="0" w:color="121F6B"/>
              <w:bottom w:val="nil"/>
              <w:right w:val="single" w:sz="4" w:space="0" w:color="121F6B"/>
            </w:tcBorders>
            <w:shd w:val="clear" w:color="auto" w:fill="D8DDF8"/>
            <w:vAlign w:val="center"/>
          </w:tcPr>
          <w:p w:rsidR="008219C6" w:rsidRPr="0043547E" w:rsidRDefault="008219C6" w:rsidP="00631803">
            <w:pPr>
              <w:spacing w:before="20" w:after="20" w:line="240" w:lineRule="auto"/>
              <w:ind w:right="-55"/>
              <w:jc w:val="center"/>
              <w:rPr>
                <w:sz w:val="18"/>
                <w:szCs w:val="18"/>
              </w:rPr>
            </w:pPr>
            <w:r>
              <w:rPr>
                <w:sz w:val="18"/>
                <w:szCs w:val="18"/>
              </w:rPr>
              <w:t>82%</w:t>
            </w:r>
          </w:p>
        </w:tc>
        <w:tc>
          <w:tcPr>
            <w:tcW w:w="1205" w:type="dxa"/>
            <w:tcBorders>
              <w:top w:val="nil"/>
              <w:left w:val="single" w:sz="4" w:space="0" w:color="121F6B"/>
              <w:bottom w:val="nil"/>
              <w:right w:val="nil"/>
            </w:tcBorders>
            <w:shd w:val="clear" w:color="auto" w:fill="D8DDF8"/>
            <w:vAlign w:val="center"/>
          </w:tcPr>
          <w:p w:rsidR="008219C6" w:rsidRPr="0043547E" w:rsidRDefault="008219C6" w:rsidP="00631803">
            <w:pPr>
              <w:spacing w:before="20" w:after="20" w:line="240" w:lineRule="auto"/>
              <w:ind w:right="-55"/>
              <w:jc w:val="center"/>
              <w:rPr>
                <w:sz w:val="18"/>
                <w:szCs w:val="18"/>
              </w:rPr>
            </w:pPr>
            <w:r>
              <w:rPr>
                <w:sz w:val="18"/>
                <w:szCs w:val="18"/>
              </w:rPr>
              <w:t>82%</w:t>
            </w:r>
          </w:p>
        </w:tc>
        <w:tc>
          <w:tcPr>
            <w:tcW w:w="1205" w:type="dxa"/>
            <w:tcBorders>
              <w:top w:val="nil"/>
              <w:left w:val="single" w:sz="4" w:space="0" w:color="121F6B"/>
              <w:bottom w:val="nil"/>
              <w:right w:val="nil"/>
            </w:tcBorders>
            <w:shd w:val="clear" w:color="auto" w:fill="D8DDF8"/>
          </w:tcPr>
          <w:p w:rsidR="008219C6" w:rsidRDefault="00FC0584" w:rsidP="00631803">
            <w:pPr>
              <w:spacing w:before="20" w:after="20" w:line="240" w:lineRule="auto"/>
              <w:ind w:right="-55"/>
              <w:jc w:val="center"/>
              <w:rPr>
                <w:sz w:val="18"/>
                <w:szCs w:val="18"/>
              </w:rPr>
            </w:pPr>
            <w:r>
              <w:rPr>
                <w:sz w:val="18"/>
                <w:szCs w:val="18"/>
              </w:rPr>
              <w:t>9</w:t>
            </w:r>
            <w:r w:rsidR="008219C6">
              <w:rPr>
                <w:sz w:val="18"/>
                <w:szCs w:val="18"/>
              </w:rPr>
              <w:t>%</w:t>
            </w:r>
          </w:p>
        </w:tc>
        <w:tc>
          <w:tcPr>
            <w:tcW w:w="1205" w:type="dxa"/>
            <w:tcBorders>
              <w:top w:val="nil"/>
              <w:left w:val="single" w:sz="4" w:space="0" w:color="121F6B"/>
              <w:bottom w:val="nil"/>
              <w:right w:val="nil"/>
            </w:tcBorders>
            <w:shd w:val="clear" w:color="auto" w:fill="D8DDF8"/>
          </w:tcPr>
          <w:p w:rsidR="008219C6" w:rsidRDefault="00A35EBB" w:rsidP="008219C6">
            <w:pPr>
              <w:spacing w:before="20" w:after="20" w:line="240" w:lineRule="auto"/>
              <w:ind w:right="-55"/>
              <w:jc w:val="center"/>
              <w:rPr>
                <w:sz w:val="18"/>
                <w:szCs w:val="18"/>
              </w:rPr>
            </w:pPr>
            <w:r>
              <w:rPr>
                <w:sz w:val="18"/>
                <w:szCs w:val="18"/>
              </w:rPr>
              <w:t>0.0</w:t>
            </w:r>
            <w:r w:rsidR="008219C6">
              <w:rPr>
                <w:sz w:val="18"/>
                <w:szCs w:val="18"/>
              </w:rPr>
              <w:t>%</w:t>
            </w:r>
          </w:p>
        </w:tc>
      </w:tr>
      <w:tr w:rsidR="008219C6" w:rsidRPr="0043547E" w:rsidTr="008219C6">
        <w:tc>
          <w:tcPr>
            <w:tcW w:w="1951" w:type="dxa"/>
            <w:tcBorders>
              <w:top w:val="nil"/>
              <w:left w:val="nil"/>
              <w:bottom w:val="nil"/>
              <w:right w:val="single" w:sz="4" w:space="0" w:color="121F6B"/>
            </w:tcBorders>
            <w:vAlign w:val="center"/>
          </w:tcPr>
          <w:p w:rsidR="008219C6" w:rsidRPr="0043547E" w:rsidRDefault="008219C6" w:rsidP="00717961">
            <w:pPr>
              <w:spacing w:before="20" w:after="20" w:line="240" w:lineRule="auto"/>
              <w:rPr>
                <w:sz w:val="18"/>
                <w:szCs w:val="18"/>
              </w:rPr>
            </w:pPr>
            <w:r>
              <w:rPr>
                <w:sz w:val="18"/>
                <w:szCs w:val="18"/>
              </w:rPr>
              <w:t>Auckland City</w:t>
            </w:r>
          </w:p>
        </w:tc>
        <w:tc>
          <w:tcPr>
            <w:tcW w:w="1204" w:type="dxa"/>
            <w:tcBorders>
              <w:top w:val="nil"/>
              <w:left w:val="single" w:sz="4" w:space="0" w:color="121F6B"/>
              <w:bottom w:val="nil"/>
              <w:right w:val="single" w:sz="4" w:space="0" w:color="121F6B"/>
            </w:tcBorders>
            <w:vAlign w:val="center"/>
          </w:tcPr>
          <w:p w:rsidR="008219C6" w:rsidRPr="0043547E" w:rsidRDefault="008219C6" w:rsidP="00631803">
            <w:pPr>
              <w:spacing w:before="20" w:after="20" w:line="240" w:lineRule="auto"/>
              <w:ind w:right="-55"/>
              <w:jc w:val="center"/>
              <w:rPr>
                <w:sz w:val="18"/>
                <w:szCs w:val="18"/>
              </w:rPr>
            </w:pPr>
            <w:r>
              <w:rPr>
                <w:sz w:val="18"/>
                <w:szCs w:val="18"/>
              </w:rPr>
              <w:t>62%</w:t>
            </w:r>
          </w:p>
        </w:tc>
        <w:tc>
          <w:tcPr>
            <w:tcW w:w="1205" w:type="dxa"/>
            <w:tcBorders>
              <w:top w:val="nil"/>
              <w:left w:val="single" w:sz="4" w:space="0" w:color="121F6B"/>
              <w:bottom w:val="nil"/>
              <w:right w:val="single" w:sz="4" w:space="0" w:color="121F6B"/>
            </w:tcBorders>
            <w:vAlign w:val="center"/>
          </w:tcPr>
          <w:p w:rsidR="008219C6" w:rsidRPr="0043547E" w:rsidRDefault="008219C6" w:rsidP="00631803">
            <w:pPr>
              <w:spacing w:before="20" w:after="20" w:line="240" w:lineRule="auto"/>
              <w:ind w:right="-55"/>
              <w:jc w:val="center"/>
              <w:rPr>
                <w:sz w:val="18"/>
                <w:szCs w:val="18"/>
              </w:rPr>
            </w:pPr>
            <w:r>
              <w:rPr>
                <w:sz w:val="18"/>
                <w:szCs w:val="18"/>
              </w:rPr>
              <w:t>74%</w:t>
            </w:r>
          </w:p>
        </w:tc>
        <w:tc>
          <w:tcPr>
            <w:tcW w:w="1205" w:type="dxa"/>
            <w:tcBorders>
              <w:top w:val="nil"/>
              <w:left w:val="single" w:sz="4" w:space="0" w:color="121F6B"/>
              <w:bottom w:val="nil"/>
              <w:right w:val="single" w:sz="4" w:space="0" w:color="121F6B"/>
            </w:tcBorders>
            <w:vAlign w:val="center"/>
          </w:tcPr>
          <w:p w:rsidR="008219C6" w:rsidRPr="0043547E" w:rsidRDefault="008219C6" w:rsidP="00631803">
            <w:pPr>
              <w:spacing w:before="20" w:after="20" w:line="240" w:lineRule="auto"/>
              <w:ind w:right="-55"/>
              <w:jc w:val="center"/>
              <w:rPr>
                <w:sz w:val="18"/>
                <w:szCs w:val="18"/>
              </w:rPr>
            </w:pPr>
            <w:r>
              <w:rPr>
                <w:sz w:val="18"/>
                <w:szCs w:val="18"/>
              </w:rPr>
              <w:t>79%</w:t>
            </w:r>
          </w:p>
        </w:tc>
        <w:tc>
          <w:tcPr>
            <w:tcW w:w="1205" w:type="dxa"/>
            <w:tcBorders>
              <w:top w:val="nil"/>
              <w:left w:val="single" w:sz="4" w:space="0" w:color="121F6B"/>
              <w:bottom w:val="nil"/>
              <w:right w:val="nil"/>
            </w:tcBorders>
            <w:vAlign w:val="center"/>
          </w:tcPr>
          <w:p w:rsidR="008219C6" w:rsidRPr="0043547E" w:rsidRDefault="008219C6" w:rsidP="00631803">
            <w:pPr>
              <w:spacing w:before="20" w:after="20" w:line="240" w:lineRule="auto"/>
              <w:ind w:right="-55"/>
              <w:jc w:val="center"/>
              <w:rPr>
                <w:sz w:val="18"/>
                <w:szCs w:val="18"/>
              </w:rPr>
            </w:pPr>
            <w:r>
              <w:rPr>
                <w:sz w:val="18"/>
                <w:szCs w:val="18"/>
              </w:rPr>
              <w:t>78%</w:t>
            </w:r>
          </w:p>
        </w:tc>
        <w:tc>
          <w:tcPr>
            <w:tcW w:w="1205" w:type="dxa"/>
            <w:tcBorders>
              <w:top w:val="nil"/>
              <w:left w:val="single" w:sz="4" w:space="0" w:color="121F6B"/>
              <w:bottom w:val="nil"/>
              <w:right w:val="nil"/>
            </w:tcBorders>
          </w:tcPr>
          <w:p w:rsidR="008219C6" w:rsidRDefault="003D14EC" w:rsidP="00FC0584">
            <w:pPr>
              <w:spacing w:before="20" w:after="20" w:line="240" w:lineRule="auto"/>
              <w:ind w:right="-55"/>
              <w:jc w:val="center"/>
              <w:rPr>
                <w:sz w:val="18"/>
                <w:szCs w:val="18"/>
              </w:rPr>
            </w:pPr>
            <w:r>
              <w:rPr>
                <w:sz w:val="18"/>
                <w:szCs w:val="18"/>
              </w:rPr>
              <w:t>1</w:t>
            </w:r>
            <w:r w:rsidR="00FC0584">
              <w:rPr>
                <w:sz w:val="18"/>
                <w:szCs w:val="18"/>
              </w:rPr>
              <w:t>1</w:t>
            </w:r>
            <w:r w:rsidR="008219C6">
              <w:rPr>
                <w:sz w:val="18"/>
                <w:szCs w:val="18"/>
              </w:rPr>
              <w:t>%</w:t>
            </w:r>
          </w:p>
        </w:tc>
        <w:tc>
          <w:tcPr>
            <w:tcW w:w="1205" w:type="dxa"/>
            <w:tcBorders>
              <w:top w:val="nil"/>
              <w:left w:val="single" w:sz="4" w:space="0" w:color="121F6B"/>
              <w:bottom w:val="nil"/>
              <w:right w:val="nil"/>
            </w:tcBorders>
          </w:tcPr>
          <w:p w:rsidR="008219C6" w:rsidRDefault="001B7DD3" w:rsidP="00140184">
            <w:pPr>
              <w:spacing w:before="20" w:after="20" w:line="240" w:lineRule="auto"/>
              <w:ind w:right="-55"/>
              <w:jc w:val="center"/>
              <w:rPr>
                <w:sz w:val="18"/>
                <w:szCs w:val="18"/>
              </w:rPr>
            </w:pPr>
            <w:r>
              <w:rPr>
                <w:sz w:val="18"/>
                <w:szCs w:val="18"/>
              </w:rPr>
              <w:t>s</w:t>
            </w:r>
          </w:p>
        </w:tc>
      </w:tr>
      <w:tr w:rsidR="008219C6" w:rsidRPr="0043547E" w:rsidTr="008219C6">
        <w:tc>
          <w:tcPr>
            <w:tcW w:w="1951" w:type="dxa"/>
            <w:tcBorders>
              <w:top w:val="nil"/>
              <w:left w:val="nil"/>
              <w:bottom w:val="nil"/>
              <w:right w:val="single" w:sz="4" w:space="0" w:color="121F6B"/>
            </w:tcBorders>
            <w:shd w:val="clear" w:color="auto" w:fill="D8DDF8"/>
            <w:vAlign w:val="center"/>
          </w:tcPr>
          <w:p w:rsidR="008219C6" w:rsidRPr="0043547E" w:rsidRDefault="008219C6" w:rsidP="00717961">
            <w:pPr>
              <w:spacing w:before="20" w:after="20" w:line="240" w:lineRule="auto"/>
              <w:rPr>
                <w:sz w:val="18"/>
                <w:szCs w:val="18"/>
              </w:rPr>
            </w:pPr>
            <w:r>
              <w:rPr>
                <w:sz w:val="18"/>
                <w:szCs w:val="18"/>
              </w:rPr>
              <w:t>Counties Manukau</w:t>
            </w:r>
          </w:p>
        </w:tc>
        <w:tc>
          <w:tcPr>
            <w:tcW w:w="1204" w:type="dxa"/>
            <w:tcBorders>
              <w:top w:val="nil"/>
              <w:left w:val="single" w:sz="4" w:space="0" w:color="121F6B"/>
              <w:bottom w:val="nil"/>
              <w:right w:val="single" w:sz="4" w:space="0" w:color="121F6B"/>
            </w:tcBorders>
            <w:shd w:val="clear" w:color="auto" w:fill="D8DDF8"/>
            <w:vAlign w:val="center"/>
          </w:tcPr>
          <w:p w:rsidR="008219C6" w:rsidRPr="0043547E" w:rsidRDefault="008219C6" w:rsidP="00631803">
            <w:pPr>
              <w:spacing w:before="20" w:after="20" w:line="240" w:lineRule="auto"/>
              <w:ind w:right="-55"/>
              <w:jc w:val="center"/>
              <w:rPr>
                <w:sz w:val="18"/>
                <w:szCs w:val="18"/>
              </w:rPr>
            </w:pPr>
            <w:r>
              <w:rPr>
                <w:sz w:val="18"/>
                <w:szCs w:val="18"/>
              </w:rPr>
              <w:t>51%</w:t>
            </w:r>
          </w:p>
        </w:tc>
        <w:tc>
          <w:tcPr>
            <w:tcW w:w="1205" w:type="dxa"/>
            <w:tcBorders>
              <w:top w:val="nil"/>
              <w:left w:val="single" w:sz="4" w:space="0" w:color="121F6B"/>
              <w:bottom w:val="nil"/>
              <w:right w:val="single" w:sz="4" w:space="0" w:color="121F6B"/>
            </w:tcBorders>
            <w:shd w:val="clear" w:color="auto" w:fill="D8DDF8"/>
            <w:vAlign w:val="center"/>
          </w:tcPr>
          <w:p w:rsidR="008219C6" w:rsidRPr="0043547E" w:rsidRDefault="008219C6" w:rsidP="00631803">
            <w:pPr>
              <w:spacing w:before="20" w:after="20" w:line="240" w:lineRule="auto"/>
              <w:ind w:right="-55"/>
              <w:jc w:val="center"/>
              <w:rPr>
                <w:sz w:val="18"/>
                <w:szCs w:val="18"/>
              </w:rPr>
            </w:pPr>
            <w:r>
              <w:rPr>
                <w:sz w:val="18"/>
                <w:szCs w:val="18"/>
              </w:rPr>
              <w:t>66%</w:t>
            </w:r>
          </w:p>
        </w:tc>
        <w:tc>
          <w:tcPr>
            <w:tcW w:w="1205" w:type="dxa"/>
            <w:tcBorders>
              <w:top w:val="nil"/>
              <w:left w:val="single" w:sz="4" w:space="0" w:color="121F6B"/>
              <w:bottom w:val="nil"/>
              <w:right w:val="single" w:sz="4" w:space="0" w:color="121F6B"/>
            </w:tcBorders>
            <w:shd w:val="clear" w:color="auto" w:fill="D8DDF8"/>
            <w:vAlign w:val="center"/>
          </w:tcPr>
          <w:p w:rsidR="008219C6" w:rsidRPr="0043547E" w:rsidRDefault="008219C6" w:rsidP="00631803">
            <w:pPr>
              <w:spacing w:before="20" w:after="20" w:line="240" w:lineRule="auto"/>
              <w:ind w:right="-55"/>
              <w:jc w:val="center"/>
              <w:rPr>
                <w:sz w:val="18"/>
                <w:szCs w:val="18"/>
              </w:rPr>
            </w:pPr>
            <w:r>
              <w:rPr>
                <w:sz w:val="18"/>
                <w:szCs w:val="18"/>
              </w:rPr>
              <w:t>74%</w:t>
            </w:r>
          </w:p>
        </w:tc>
        <w:tc>
          <w:tcPr>
            <w:tcW w:w="1205" w:type="dxa"/>
            <w:tcBorders>
              <w:top w:val="nil"/>
              <w:left w:val="single" w:sz="4" w:space="0" w:color="121F6B"/>
              <w:bottom w:val="nil"/>
              <w:right w:val="nil"/>
            </w:tcBorders>
            <w:shd w:val="clear" w:color="auto" w:fill="D8DDF8"/>
            <w:vAlign w:val="center"/>
          </w:tcPr>
          <w:p w:rsidR="008219C6" w:rsidRPr="0043547E" w:rsidRDefault="008219C6" w:rsidP="00631803">
            <w:pPr>
              <w:spacing w:before="20" w:after="20" w:line="240" w:lineRule="auto"/>
              <w:ind w:right="-55"/>
              <w:jc w:val="center"/>
              <w:rPr>
                <w:sz w:val="18"/>
                <w:szCs w:val="18"/>
              </w:rPr>
            </w:pPr>
            <w:r>
              <w:rPr>
                <w:sz w:val="18"/>
                <w:szCs w:val="18"/>
              </w:rPr>
              <w:t>73%</w:t>
            </w:r>
          </w:p>
        </w:tc>
        <w:tc>
          <w:tcPr>
            <w:tcW w:w="1205" w:type="dxa"/>
            <w:tcBorders>
              <w:top w:val="nil"/>
              <w:left w:val="single" w:sz="4" w:space="0" w:color="121F6B"/>
              <w:bottom w:val="nil"/>
              <w:right w:val="nil"/>
            </w:tcBorders>
            <w:shd w:val="clear" w:color="auto" w:fill="D8DDF8"/>
          </w:tcPr>
          <w:p w:rsidR="008219C6" w:rsidRDefault="003D14EC" w:rsidP="00FC0584">
            <w:pPr>
              <w:spacing w:before="20" w:after="20" w:line="240" w:lineRule="auto"/>
              <w:ind w:right="-55"/>
              <w:jc w:val="center"/>
              <w:rPr>
                <w:sz w:val="18"/>
                <w:szCs w:val="18"/>
              </w:rPr>
            </w:pPr>
            <w:r>
              <w:rPr>
                <w:sz w:val="18"/>
                <w:szCs w:val="18"/>
              </w:rPr>
              <w:t>1</w:t>
            </w:r>
            <w:r w:rsidR="00FC0584">
              <w:rPr>
                <w:sz w:val="18"/>
                <w:szCs w:val="18"/>
              </w:rPr>
              <w:t>6</w:t>
            </w:r>
            <w:r w:rsidR="008219C6">
              <w:rPr>
                <w:sz w:val="18"/>
                <w:szCs w:val="18"/>
              </w:rPr>
              <w:t>%</w:t>
            </w:r>
          </w:p>
        </w:tc>
        <w:tc>
          <w:tcPr>
            <w:tcW w:w="1205" w:type="dxa"/>
            <w:tcBorders>
              <w:top w:val="nil"/>
              <w:left w:val="single" w:sz="4" w:space="0" w:color="121F6B"/>
              <w:bottom w:val="nil"/>
              <w:right w:val="nil"/>
            </w:tcBorders>
            <w:shd w:val="clear" w:color="auto" w:fill="D8DDF8"/>
          </w:tcPr>
          <w:p w:rsidR="008219C6" w:rsidRDefault="00C32C1A" w:rsidP="00140184">
            <w:pPr>
              <w:spacing w:before="20" w:after="20" w:line="240" w:lineRule="auto"/>
              <w:ind w:right="-55"/>
              <w:jc w:val="center"/>
              <w:rPr>
                <w:sz w:val="18"/>
                <w:szCs w:val="18"/>
              </w:rPr>
            </w:pPr>
            <w:r>
              <w:rPr>
                <w:sz w:val="18"/>
                <w:szCs w:val="18"/>
              </w:rPr>
              <w:t>0.2%</w:t>
            </w:r>
          </w:p>
        </w:tc>
      </w:tr>
      <w:tr w:rsidR="008219C6" w:rsidRPr="0043547E" w:rsidTr="008219C6">
        <w:tc>
          <w:tcPr>
            <w:tcW w:w="1951" w:type="dxa"/>
            <w:tcBorders>
              <w:top w:val="single" w:sz="4" w:space="0" w:color="FFFFFF" w:themeColor="background1"/>
              <w:left w:val="nil"/>
              <w:bottom w:val="nil"/>
            </w:tcBorders>
            <w:vAlign w:val="center"/>
          </w:tcPr>
          <w:p w:rsidR="008219C6" w:rsidRPr="0043547E" w:rsidRDefault="008219C6" w:rsidP="00717961">
            <w:pPr>
              <w:spacing w:before="20" w:after="20" w:line="240" w:lineRule="auto"/>
              <w:rPr>
                <w:sz w:val="18"/>
                <w:szCs w:val="18"/>
              </w:rPr>
            </w:pPr>
            <w:r>
              <w:rPr>
                <w:sz w:val="18"/>
                <w:szCs w:val="18"/>
              </w:rPr>
              <w:t>Waikato</w:t>
            </w:r>
          </w:p>
        </w:tc>
        <w:tc>
          <w:tcPr>
            <w:tcW w:w="1204" w:type="dxa"/>
            <w:tcBorders>
              <w:top w:val="single" w:sz="4" w:space="0" w:color="FFFFFF" w:themeColor="background1"/>
              <w:bottom w:val="nil"/>
            </w:tcBorders>
            <w:vAlign w:val="center"/>
          </w:tcPr>
          <w:p w:rsidR="008219C6" w:rsidRPr="0043547E" w:rsidRDefault="008219C6" w:rsidP="00631803">
            <w:pPr>
              <w:spacing w:before="20" w:after="20" w:line="240" w:lineRule="auto"/>
              <w:ind w:right="-55"/>
              <w:jc w:val="center"/>
              <w:rPr>
                <w:sz w:val="18"/>
                <w:szCs w:val="18"/>
              </w:rPr>
            </w:pPr>
            <w:r>
              <w:rPr>
                <w:sz w:val="18"/>
                <w:szCs w:val="18"/>
              </w:rPr>
              <w:t>59%</w:t>
            </w:r>
          </w:p>
        </w:tc>
        <w:tc>
          <w:tcPr>
            <w:tcW w:w="1205" w:type="dxa"/>
            <w:tcBorders>
              <w:top w:val="single" w:sz="4" w:space="0" w:color="FFFFFF" w:themeColor="background1"/>
              <w:bottom w:val="nil"/>
            </w:tcBorders>
            <w:vAlign w:val="center"/>
          </w:tcPr>
          <w:p w:rsidR="008219C6" w:rsidRPr="0043547E" w:rsidRDefault="008219C6" w:rsidP="00631803">
            <w:pPr>
              <w:spacing w:before="20" w:after="20" w:line="240" w:lineRule="auto"/>
              <w:ind w:right="-55"/>
              <w:jc w:val="center"/>
              <w:rPr>
                <w:sz w:val="18"/>
                <w:szCs w:val="18"/>
              </w:rPr>
            </w:pPr>
            <w:r>
              <w:rPr>
                <w:sz w:val="18"/>
                <w:szCs w:val="18"/>
              </w:rPr>
              <w:t>71%</w:t>
            </w:r>
          </w:p>
        </w:tc>
        <w:tc>
          <w:tcPr>
            <w:tcW w:w="1205" w:type="dxa"/>
            <w:tcBorders>
              <w:top w:val="single" w:sz="4" w:space="0" w:color="FFFFFF" w:themeColor="background1"/>
              <w:bottom w:val="nil"/>
            </w:tcBorders>
            <w:vAlign w:val="center"/>
          </w:tcPr>
          <w:p w:rsidR="008219C6" w:rsidRPr="0043547E" w:rsidRDefault="008219C6" w:rsidP="00631803">
            <w:pPr>
              <w:spacing w:before="20" w:after="20" w:line="240" w:lineRule="auto"/>
              <w:ind w:right="-55"/>
              <w:jc w:val="center"/>
              <w:rPr>
                <w:sz w:val="18"/>
                <w:szCs w:val="18"/>
              </w:rPr>
            </w:pPr>
            <w:r>
              <w:rPr>
                <w:sz w:val="18"/>
                <w:szCs w:val="18"/>
              </w:rPr>
              <w:t>78%</w:t>
            </w:r>
          </w:p>
        </w:tc>
        <w:tc>
          <w:tcPr>
            <w:tcW w:w="1205" w:type="dxa"/>
            <w:tcBorders>
              <w:top w:val="single" w:sz="4" w:space="0" w:color="FFFFFF" w:themeColor="background1"/>
              <w:bottom w:val="nil"/>
              <w:right w:val="nil"/>
            </w:tcBorders>
            <w:vAlign w:val="center"/>
          </w:tcPr>
          <w:p w:rsidR="008219C6" w:rsidRPr="0043547E" w:rsidRDefault="008219C6" w:rsidP="00631803">
            <w:pPr>
              <w:spacing w:before="20" w:after="20" w:line="240" w:lineRule="auto"/>
              <w:ind w:right="-55"/>
              <w:jc w:val="center"/>
              <w:rPr>
                <w:sz w:val="18"/>
                <w:szCs w:val="18"/>
              </w:rPr>
            </w:pPr>
            <w:r>
              <w:rPr>
                <w:sz w:val="18"/>
                <w:szCs w:val="18"/>
              </w:rPr>
              <w:t>78%</w:t>
            </w:r>
          </w:p>
        </w:tc>
        <w:tc>
          <w:tcPr>
            <w:tcW w:w="1205" w:type="dxa"/>
            <w:tcBorders>
              <w:top w:val="single" w:sz="4" w:space="0" w:color="FFFFFF" w:themeColor="background1"/>
              <w:bottom w:val="nil"/>
              <w:right w:val="nil"/>
            </w:tcBorders>
          </w:tcPr>
          <w:p w:rsidR="008219C6" w:rsidRDefault="003D14EC" w:rsidP="00FC0584">
            <w:pPr>
              <w:spacing w:before="20" w:after="20" w:line="240" w:lineRule="auto"/>
              <w:ind w:right="-55"/>
              <w:jc w:val="center"/>
              <w:rPr>
                <w:sz w:val="18"/>
                <w:szCs w:val="18"/>
              </w:rPr>
            </w:pPr>
            <w:r>
              <w:rPr>
                <w:sz w:val="18"/>
                <w:szCs w:val="18"/>
              </w:rPr>
              <w:t>1</w:t>
            </w:r>
            <w:r w:rsidR="00FC0584">
              <w:rPr>
                <w:sz w:val="18"/>
                <w:szCs w:val="18"/>
              </w:rPr>
              <w:t>4</w:t>
            </w:r>
            <w:r w:rsidR="008219C6">
              <w:rPr>
                <w:sz w:val="18"/>
                <w:szCs w:val="18"/>
              </w:rPr>
              <w:t>%</w:t>
            </w:r>
          </w:p>
        </w:tc>
        <w:tc>
          <w:tcPr>
            <w:tcW w:w="1205" w:type="dxa"/>
            <w:tcBorders>
              <w:top w:val="single" w:sz="4" w:space="0" w:color="FFFFFF" w:themeColor="background1"/>
              <w:bottom w:val="nil"/>
              <w:right w:val="nil"/>
            </w:tcBorders>
          </w:tcPr>
          <w:p w:rsidR="008219C6" w:rsidRDefault="003D1D56" w:rsidP="00140184">
            <w:pPr>
              <w:spacing w:before="20" w:after="20" w:line="240" w:lineRule="auto"/>
              <w:ind w:right="-55"/>
              <w:jc w:val="center"/>
              <w:rPr>
                <w:sz w:val="18"/>
                <w:szCs w:val="18"/>
              </w:rPr>
            </w:pPr>
            <w:r>
              <w:rPr>
                <w:sz w:val="18"/>
                <w:szCs w:val="18"/>
              </w:rPr>
              <w:t>0.3%</w:t>
            </w:r>
          </w:p>
        </w:tc>
      </w:tr>
      <w:tr w:rsidR="008219C6" w:rsidRPr="0043547E" w:rsidTr="008219C6">
        <w:tc>
          <w:tcPr>
            <w:tcW w:w="1951" w:type="dxa"/>
            <w:tcBorders>
              <w:top w:val="nil"/>
              <w:left w:val="nil"/>
              <w:bottom w:val="single" w:sz="4" w:space="0" w:color="FFFFFF" w:themeColor="background1"/>
              <w:right w:val="single" w:sz="4" w:space="0" w:color="121F6B"/>
            </w:tcBorders>
            <w:shd w:val="clear" w:color="auto" w:fill="D8DDF8"/>
            <w:vAlign w:val="center"/>
          </w:tcPr>
          <w:p w:rsidR="008219C6" w:rsidRPr="0043547E" w:rsidRDefault="008219C6" w:rsidP="00717961">
            <w:pPr>
              <w:spacing w:before="20" w:after="20" w:line="240" w:lineRule="auto"/>
              <w:rPr>
                <w:sz w:val="18"/>
                <w:szCs w:val="18"/>
              </w:rPr>
            </w:pPr>
            <w:r>
              <w:rPr>
                <w:sz w:val="18"/>
                <w:szCs w:val="18"/>
              </w:rPr>
              <w:t>Bay of Plenty</w:t>
            </w:r>
          </w:p>
        </w:tc>
        <w:tc>
          <w:tcPr>
            <w:tcW w:w="1204" w:type="dxa"/>
            <w:tcBorders>
              <w:top w:val="nil"/>
              <w:left w:val="single" w:sz="4" w:space="0" w:color="121F6B"/>
              <w:bottom w:val="single" w:sz="4" w:space="0" w:color="FFFFFF" w:themeColor="background1"/>
              <w:right w:val="single" w:sz="4" w:space="0" w:color="121F6B"/>
            </w:tcBorders>
            <w:shd w:val="clear" w:color="auto" w:fill="D8DDF8"/>
            <w:vAlign w:val="center"/>
          </w:tcPr>
          <w:p w:rsidR="008219C6" w:rsidRPr="0043547E" w:rsidRDefault="008219C6" w:rsidP="00631803">
            <w:pPr>
              <w:spacing w:before="20" w:after="20" w:line="240" w:lineRule="auto"/>
              <w:ind w:right="-55"/>
              <w:jc w:val="center"/>
              <w:rPr>
                <w:sz w:val="18"/>
                <w:szCs w:val="18"/>
              </w:rPr>
            </w:pPr>
            <w:r>
              <w:rPr>
                <w:sz w:val="18"/>
                <w:szCs w:val="18"/>
              </w:rPr>
              <w:t>62%</w:t>
            </w:r>
          </w:p>
        </w:tc>
        <w:tc>
          <w:tcPr>
            <w:tcW w:w="1205" w:type="dxa"/>
            <w:tcBorders>
              <w:top w:val="nil"/>
              <w:left w:val="single" w:sz="4" w:space="0" w:color="121F6B"/>
              <w:bottom w:val="single" w:sz="4" w:space="0" w:color="FFFFFF" w:themeColor="background1"/>
              <w:right w:val="single" w:sz="4" w:space="0" w:color="121F6B"/>
            </w:tcBorders>
            <w:shd w:val="clear" w:color="auto" w:fill="D8DDF8"/>
            <w:vAlign w:val="center"/>
          </w:tcPr>
          <w:p w:rsidR="008219C6" w:rsidRPr="0043547E" w:rsidRDefault="008219C6" w:rsidP="00631803">
            <w:pPr>
              <w:spacing w:before="20" w:after="20" w:line="240" w:lineRule="auto"/>
              <w:ind w:right="-55"/>
              <w:jc w:val="center"/>
              <w:rPr>
                <w:sz w:val="18"/>
                <w:szCs w:val="18"/>
              </w:rPr>
            </w:pPr>
            <w:r>
              <w:rPr>
                <w:sz w:val="18"/>
                <w:szCs w:val="18"/>
              </w:rPr>
              <w:t>72%</w:t>
            </w:r>
          </w:p>
        </w:tc>
        <w:tc>
          <w:tcPr>
            <w:tcW w:w="1205" w:type="dxa"/>
            <w:tcBorders>
              <w:top w:val="nil"/>
              <w:left w:val="single" w:sz="4" w:space="0" w:color="121F6B"/>
              <w:bottom w:val="single" w:sz="4" w:space="0" w:color="FFFFFF" w:themeColor="background1"/>
              <w:right w:val="single" w:sz="4" w:space="0" w:color="121F6B"/>
            </w:tcBorders>
            <w:shd w:val="clear" w:color="auto" w:fill="D8DDF8"/>
            <w:vAlign w:val="center"/>
          </w:tcPr>
          <w:p w:rsidR="008219C6" w:rsidRPr="0043547E" w:rsidRDefault="008219C6" w:rsidP="00631803">
            <w:pPr>
              <w:spacing w:before="20" w:after="20" w:line="240" w:lineRule="auto"/>
              <w:ind w:right="-55"/>
              <w:jc w:val="center"/>
              <w:rPr>
                <w:sz w:val="18"/>
                <w:szCs w:val="18"/>
              </w:rPr>
            </w:pPr>
            <w:r>
              <w:rPr>
                <w:sz w:val="18"/>
                <w:szCs w:val="18"/>
              </w:rPr>
              <w:t>77%</w:t>
            </w:r>
          </w:p>
        </w:tc>
        <w:tc>
          <w:tcPr>
            <w:tcW w:w="1205" w:type="dxa"/>
            <w:tcBorders>
              <w:top w:val="nil"/>
              <w:left w:val="single" w:sz="4" w:space="0" w:color="121F6B"/>
              <w:bottom w:val="single" w:sz="4" w:space="0" w:color="FFFFFF" w:themeColor="background1"/>
              <w:right w:val="nil"/>
            </w:tcBorders>
            <w:shd w:val="clear" w:color="auto" w:fill="D8DDF8"/>
            <w:vAlign w:val="center"/>
          </w:tcPr>
          <w:p w:rsidR="008219C6" w:rsidRPr="0043547E" w:rsidRDefault="008219C6" w:rsidP="00631803">
            <w:pPr>
              <w:spacing w:before="20" w:after="20" w:line="240" w:lineRule="auto"/>
              <w:ind w:right="-55"/>
              <w:jc w:val="center"/>
              <w:rPr>
                <w:sz w:val="18"/>
                <w:szCs w:val="18"/>
              </w:rPr>
            </w:pPr>
            <w:r>
              <w:rPr>
                <w:sz w:val="18"/>
                <w:szCs w:val="18"/>
              </w:rPr>
              <w:t>77%</w:t>
            </w:r>
          </w:p>
        </w:tc>
        <w:tc>
          <w:tcPr>
            <w:tcW w:w="1205" w:type="dxa"/>
            <w:tcBorders>
              <w:top w:val="nil"/>
              <w:left w:val="single" w:sz="4" w:space="0" w:color="121F6B"/>
              <w:bottom w:val="single" w:sz="4" w:space="0" w:color="FFFFFF" w:themeColor="background1"/>
              <w:right w:val="nil"/>
            </w:tcBorders>
            <w:shd w:val="clear" w:color="auto" w:fill="D8DDF8"/>
          </w:tcPr>
          <w:p w:rsidR="008219C6" w:rsidRDefault="003D14EC" w:rsidP="00FC0584">
            <w:pPr>
              <w:spacing w:before="20" w:after="20" w:line="240" w:lineRule="auto"/>
              <w:ind w:right="-55"/>
              <w:jc w:val="center"/>
              <w:rPr>
                <w:sz w:val="18"/>
                <w:szCs w:val="18"/>
              </w:rPr>
            </w:pPr>
            <w:r>
              <w:rPr>
                <w:sz w:val="18"/>
                <w:szCs w:val="18"/>
              </w:rPr>
              <w:t>1</w:t>
            </w:r>
            <w:r w:rsidR="00FC0584">
              <w:rPr>
                <w:sz w:val="18"/>
                <w:szCs w:val="18"/>
              </w:rPr>
              <w:t>3</w:t>
            </w:r>
            <w:r w:rsidR="008219C6">
              <w:rPr>
                <w:sz w:val="18"/>
                <w:szCs w:val="18"/>
              </w:rPr>
              <w:t>%</w:t>
            </w:r>
          </w:p>
        </w:tc>
        <w:tc>
          <w:tcPr>
            <w:tcW w:w="1205" w:type="dxa"/>
            <w:tcBorders>
              <w:top w:val="nil"/>
              <w:left w:val="single" w:sz="4" w:space="0" w:color="121F6B"/>
              <w:bottom w:val="single" w:sz="4" w:space="0" w:color="FFFFFF" w:themeColor="background1"/>
              <w:right w:val="nil"/>
            </w:tcBorders>
            <w:shd w:val="clear" w:color="auto" w:fill="D8DDF8"/>
          </w:tcPr>
          <w:p w:rsidR="008219C6" w:rsidRDefault="00A35EBB" w:rsidP="008219C6">
            <w:pPr>
              <w:spacing w:before="20" w:after="20" w:line="240" w:lineRule="auto"/>
              <w:ind w:right="-55"/>
              <w:jc w:val="center"/>
              <w:rPr>
                <w:sz w:val="18"/>
                <w:szCs w:val="18"/>
              </w:rPr>
            </w:pPr>
            <w:r>
              <w:rPr>
                <w:sz w:val="18"/>
                <w:szCs w:val="18"/>
              </w:rPr>
              <w:t>0.4</w:t>
            </w:r>
            <w:r w:rsidR="008219C6">
              <w:rPr>
                <w:sz w:val="18"/>
                <w:szCs w:val="18"/>
              </w:rPr>
              <w:t>%</w:t>
            </w:r>
          </w:p>
        </w:tc>
      </w:tr>
      <w:tr w:rsidR="008219C6" w:rsidRPr="0043547E" w:rsidTr="008219C6">
        <w:tc>
          <w:tcPr>
            <w:tcW w:w="1951" w:type="dxa"/>
            <w:tcBorders>
              <w:top w:val="single" w:sz="4" w:space="0" w:color="FFFFFF" w:themeColor="background1"/>
              <w:left w:val="nil"/>
              <w:bottom w:val="nil"/>
            </w:tcBorders>
            <w:vAlign w:val="center"/>
          </w:tcPr>
          <w:p w:rsidR="008219C6" w:rsidRPr="0043547E" w:rsidRDefault="008219C6" w:rsidP="00717961">
            <w:pPr>
              <w:spacing w:before="20" w:after="20" w:line="240" w:lineRule="auto"/>
              <w:rPr>
                <w:sz w:val="18"/>
                <w:szCs w:val="18"/>
              </w:rPr>
            </w:pPr>
            <w:r>
              <w:rPr>
                <w:sz w:val="18"/>
                <w:szCs w:val="18"/>
              </w:rPr>
              <w:t>Eastern</w:t>
            </w:r>
          </w:p>
        </w:tc>
        <w:tc>
          <w:tcPr>
            <w:tcW w:w="1204" w:type="dxa"/>
            <w:tcBorders>
              <w:top w:val="single" w:sz="4" w:space="0" w:color="FFFFFF" w:themeColor="background1"/>
              <w:bottom w:val="nil"/>
            </w:tcBorders>
            <w:vAlign w:val="center"/>
          </w:tcPr>
          <w:p w:rsidR="008219C6" w:rsidRPr="0043547E" w:rsidRDefault="008219C6" w:rsidP="00631803">
            <w:pPr>
              <w:spacing w:before="20" w:after="20" w:line="240" w:lineRule="auto"/>
              <w:ind w:right="-55"/>
              <w:jc w:val="center"/>
              <w:rPr>
                <w:sz w:val="18"/>
                <w:szCs w:val="18"/>
              </w:rPr>
            </w:pPr>
            <w:r>
              <w:rPr>
                <w:sz w:val="18"/>
                <w:szCs w:val="18"/>
              </w:rPr>
              <w:t>55%</w:t>
            </w:r>
          </w:p>
        </w:tc>
        <w:tc>
          <w:tcPr>
            <w:tcW w:w="1205" w:type="dxa"/>
            <w:tcBorders>
              <w:top w:val="single" w:sz="4" w:space="0" w:color="FFFFFF" w:themeColor="background1"/>
              <w:bottom w:val="nil"/>
            </w:tcBorders>
            <w:vAlign w:val="center"/>
          </w:tcPr>
          <w:p w:rsidR="008219C6" w:rsidRPr="0043547E" w:rsidRDefault="008219C6" w:rsidP="00631803">
            <w:pPr>
              <w:spacing w:before="20" w:after="20" w:line="240" w:lineRule="auto"/>
              <w:ind w:right="-55"/>
              <w:jc w:val="center"/>
              <w:rPr>
                <w:sz w:val="18"/>
                <w:szCs w:val="18"/>
              </w:rPr>
            </w:pPr>
            <w:r>
              <w:rPr>
                <w:sz w:val="18"/>
                <w:szCs w:val="18"/>
              </w:rPr>
              <w:t>69%</w:t>
            </w:r>
          </w:p>
        </w:tc>
        <w:tc>
          <w:tcPr>
            <w:tcW w:w="1205" w:type="dxa"/>
            <w:tcBorders>
              <w:top w:val="single" w:sz="4" w:space="0" w:color="FFFFFF" w:themeColor="background1"/>
              <w:bottom w:val="nil"/>
            </w:tcBorders>
            <w:vAlign w:val="center"/>
          </w:tcPr>
          <w:p w:rsidR="008219C6" w:rsidRPr="0043547E" w:rsidRDefault="008219C6" w:rsidP="00631803">
            <w:pPr>
              <w:spacing w:before="20" w:after="20" w:line="240" w:lineRule="auto"/>
              <w:ind w:right="-55"/>
              <w:jc w:val="center"/>
              <w:rPr>
                <w:sz w:val="18"/>
                <w:szCs w:val="18"/>
              </w:rPr>
            </w:pPr>
            <w:r>
              <w:rPr>
                <w:sz w:val="18"/>
                <w:szCs w:val="18"/>
              </w:rPr>
              <w:t>74%</w:t>
            </w:r>
          </w:p>
        </w:tc>
        <w:tc>
          <w:tcPr>
            <w:tcW w:w="1205" w:type="dxa"/>
            <w:tcBorders>
              <w:top w:val="single" w:sz="4" w:space="0" w:color="FFFFFF" w:themeColor="background1"/>
              <w:bottom w:val="nil"/>
              <w:right w:val="nil"/>
            </w:tcBorders>
            <w:vAlign w:val="center"/>
          </w:tcPr>
          <w:p w:rsidR="008219C6" w:rsidRPr="0043547E" w:rsidRDefault="008219C6" w:rsidP="00631803">
            <w:pPr>
              <w:spacing w:before="20" w:after="20" w:line="240" w:lineRule="auto"/>
              <w:ind w:right="-55"/>
              <w:jc w:val="center"/>
              <w:rPr>
                <w:sz w:val="18"/>
                <w:szCs w:val="18"/>
              </w:rPr>
            </w:pPr>
            <w:r>
              <w:rPr>
                <w:sz w:val="18"/>
                <w:szCs w:val="18"/>
              </w:rPr>
              <w:t>74%</w:t>
            </w:r>
          </w:p>
        </w:tc>
        <w:tc>
          <w:tcPr>
            <w:tcW w:w="1205" w:type="dxa"/>
            <w:tcBorders>
              <w:top w:val="single" w:sz="4" w:space="0" w:color="FFFFFF" w:themeColor="background1"/>
              <w:bottom w:val="nil"/>
              <w:right w:val="nil"/>
            </w:tcBorders>
          </w:tcPr>
          <w:p w:rsidR="008219C6" w:rsidRDefault="00FC0584" w:rsidP="00631803">
            <w:pPr>
              <w:spacing w:before="20" w:after="20" w:line="240" w:lineRule="auto"/>
              <w:ind w:right="-55"/>
              <w:jc w:val="center"/>
              <w:rPr>
                <w:sz w:val="18"/>
                <w:szCs w:val="18"/>
              </w:rPr>
            </w:pPr>
            <w:r>
              <w:rPr>
                <w:sz w:val="18"/>
                <w:szCs w:val="18"/>
              </w:rPr>
              <w:t>10</w:t>
            </w:r>
            <w:r w:rsidR="008219C6">
              <w:rPr>
                <w:sz w:val="18"/>
                <w:szCs w:val="18"/>
              </w:rPr>
              <w:t>%</w:t>
            </w:r>
          </w:p>
        </w:tc>
        <w:tc>
          <w:tcPr>
            <w:tcW w:w="1205" w:type="dxa"/>
            <w:tcBorders>
              <w:top w:val="single" w:sz="4" w:space="0" w:color="FFFFFF" w:themeColor="background1"/>
              <w:bottom w:val="nil"/>
              <w:right w:val="nil"/>
            </w:tcBorders>
          </w:tcPr>
          <w:p w:rsidR="008219C6" w:rsidRDefault="00A35EBB" w:rsidP="008219C6">
            <w:pPr>
              <w:spacing w:before="20" w:after="20" w:line="240" w:lineRule="auto"/>
              <w:ind w:right="-55"/>
              <w:jc w:val="center"/>
              <w:rPr>
                <w:sz w:val="18"/>
                <w:szCs w:val="18"/>
              </w:rPr>
            </w:pPr>
            <w:r>
              <w:rPr>
                <w:sz w:val="18"/>
                <w:szCs w:val="18"/>
              </w:rPr>
              <w:t>0.6</w:t>
            </w:r>
            <w:r w:rsidR="008219C6">
              <w:rPr>
                <w:sz w:val="18"/>
                <w:szCs w:val="18"/>
              </w:rPr>
              <w:t>%</w:t>
            </w:r>
          </w:p>
        </w:tc>
      </w:tr>
      <w:tr w:rsidR="008219C6" w:rsidRPr="0043547E" w:rsidTr="008219C6">
        <w:tc>
          <w:tcPr>
            <w:tcW w:w="1951" w:type="dxa"/>
            <w:tcBorders>
              <w:top w:val="nil"/>
              <w:left w:val="nil"/>
              <w:bottom w:val="single" w:sz="4" w:space="0" w:color="FFFFFF" w:themeColor="background1"/>
              <w:right w:val="single" w:sz="4" w:space="0" w:color="121F6B"/>
            </w:tcBorders>
            <w:shd w:val="clear" w:color="auto" w:fill="D8DDF8"/>
            <w:vAlign w:val="center"/>
          </w:tcPr>
          <w:p w:rsidR="008219C6" w:rsidRPr="0043547E" w:rsidRDefault="008219C6" w:rsidP="00717961">
            <w:pPr>
              <w:spacing w:before="20" w:after="20" w:line="240" w:lineRule="auto"/>
              <w:rPr>
                <w:sz w:val="18"/>
                <w:szCs w:val="18"/>
              </w:rPr>
            </w:pPr>
            <w:r>
              <w:rPr>
                <w:sz w:val="18"/>
                <w:szCs w:val="18"/>
              </w:rPr>
              <w:t>Central</w:t>
            </w:r>
          </w:p>
        </w:tc>
        <w:tc>
          <w:tcPr>
            <w:tcW w:w="1204" w:type="dxa"/>
            <w:tcBorders>
              <w:top w:val="nil"/>
              <w:left w:val="single" w:sz="4" w:space="0" w:color="121F6B"/>
              <w:bottom w:val="single" w:sz="4" w:space="0" w:color="FFFFFF" w:themeColor="background1"/>
              <w:right w:val="single" w:sz="4" w:space="0" w:color="121F6B"/>
            </w:tcBorders>
            <w:shd w:val="clear" w:color="auto" w:fill="D8DDF8"/>
            <w:vAlign w:val="center"/>
          </w:tcPr>
          <w:p w:rsidR="008219C6" w:rsidRPr="0043547E" w:rsidRDefault="008219C6" w:rsidP="00631803">
            <w:pPr>
              <w:spacing w:before="20" w:after="20" w:line="240" w:lineRule="auto"/>
              <w:ind w:right="-55"/>
              <w:jc w:val="center"/>
              <w:rPr>
                <w:sz w:val="18"/>
                <w:szCs w:val="18"/>
              </w:rPr>
            </w:pPr>
            <w:r>
              <w:rPr>
                <w:sz w:val="18"/>
                <w:szCs w:val="18"/>
              </w:rPr>
              <w:t>59%</w:t>
            </w:r>
          </w:p>
        </w:tc>
        <w:tc>
          <w:tcPr>
            <w:tcW w:w="1205" w:type="dxa"/>
            <w:tcBorders>
              <w:top w:val="nil"/>
              <w:left w:val="single" w:sz="4" w:space="0" w:color="121F6B"/>
              <w:bottom w:val="single" w:sz="4" w:space="0" w:color="FFFFFF" w:themeColor="background1"/>
              <w:right w:val="single" w:sz="4" w:space="0" w:color="121F6B"/>
            </w:tcBorders>
            <w:shd w:val="clear" w:color="auto" w:fill="D8DDF8"/>
            <w:vAlign w:val="center"/>
          </w:tcPr>
          <w:p w:rsidR="008219C6" w:rsidRPr="0043547E" w:rsidRDefault="008219C6" w:rsidP="00631803">
            <w:pPr>
              <w:spacing w:before="20" w:after="20" w:line="240" w:lineRule="auto"/>
              <w:ind w:right="-55"/>
              <w:jc w:val="center"/>
              <w:rPr>
                <w:sz w:val="18"/>
                <w:szCs w:val="18"/>
              </w:rPr>
            </w:pPr>
            <w:r>
              <w:rPr>
                <w:sz w:val="18"/>
                <w:szCs w:val="18"/>
              </w:rPr>
              <w:t>71%</w:t>
            </w:r>
          </w:p>
        </w:tc>
        <w:tc>
          <w:tcPr>
            <w:tcW w:w="1205" w:type="dxa"/>
            <w:tcBorders>
              <w:top w:val="nil"/>
              <w:left w:val="single" w:sz="4" w:space="0" w:color="121F6B"/>
              <w:bottom w:val="single" w:sz="4" w:space="0" w:color="FFFFFF" w:themeColor="background1"/>
              <w:right w:val="single" w:sz="4" w:space="0" w:color="121F6B"/>
            </w:tcBorders>
            <w:shd w:val="clear" w:color="auto" w:fill="D8DDF8"/>
            <w:vAlign w:val="center"/>
          </w:tcPr>
          <w:p w:rsidR="008219C6" w:rsidRPr="0043547E" w:rsidRDefault="008219C6" w:rsidP="00631803">
            <w:pPr>
              <w:spacing w:before="20" w:after="20" w:line="240" w:lineRule="auto"/>
              <w:ind w:right="-55"/>
              <w:jc w:val="center"/>
              <w:rPr>
                <w:sz w:val="18"/>
                <w:szCs w:val="18"/>
              </w:rPr>
            </w:pPr>
            <w:r>
              <w:rPr>
                <w:sz w:val="18"/>
                <w:szCs w:val="18"/>
              </w:rPr>
              <w:t>77%</w:t>
            </w:r>
          </w:p>
        </w:tc>
        <w:tc>
          <w:tcPr>
            <w:tcW w:w="1205" w:type="dxa"/>
            <w:tcBorders>
              <w:top w:val="nil"/>
              <w:left w:val="single" w:sz="4" w:space="0" w:color="121F6B"/>
              <w:bottom w:val="single" w:sz="4" w:space="0" w:color="FFFFFF" w:themeColor="background1"/>
              <w:right w:val="nil"/>
            </w:tcBorders>
            <w:shd w:val="clear" w:color="auto" w:fill="D8DDF8"/>
            <w:vAlign w:val="center"/>
          </w:tcPr>
          <w:p w:rsidR="008219C6" w:rsidRPr="0043547E" w:rsidRDefault="008219C6" w:rsidP="00631803">
            <w:pPr>
              <w:spacing w:before="20" w:after="20" w:line="240" w:lineRule="auto"/>
              <w:ind w:right="-55"/>
              <w:jc w:val="center"/>
              <w:rPr>
                <w:sz w:val="18"/>
                <w:szCs w:val="18"/>
              </w:rPr>
            </w:pPr>
            <w:r>
              <w:rPr>
                <w:sz w:val="18"/>
                <w:szCs w:val="18"/>
              </w:rPr>
              <w:t>76%</w:t>
            </w:r>
          </w:p>
        </w:tc>
        <w:tc>
          <w:tcPr>
            <w:tcW w:w="1205" w:type="dxa"/>
            <w:tcBorders>
              <w:top w:val="nil"/>
              <w:left w:val="single" w:sz="4" w:space="0" w:color="121F6B"/>
              <w:bottom w:val="single" w:sz="4" w:space="0" w:color="FFFFFF" w:themeColor="background1"/>
              <w:right w:val="nil"/>
            </w:tcBorders>
            <w:shd w:val="clear" w:color="auto" w:fill="D8DDF8"/>
          </w:tcPr>
          <w:p w:rsidR="008219C6" w:rsidRDefault="00FC0584" w:rsidP="00631803">
            <w:pPr>
              <w:spacing w:before="20" w:after="20" w:line="240" w:lineRule="auto"/>
              <w:ind w:right="-55"/>
              <w:jc w:val="center"/>
              <w:rPr>
                <w:sz w:val="18"/>
                <w:szCs w:val="18"/>
              </w:rPr>
            </w:pPr>
            <w:r>
              <w:rPr>
                <w:sz w:val="18"/>
                <w:szCs w:val="18"/>
              </w:rPr>
              <w:t>10</w:t>
            </w:r>
            <w:r w:rsidR="008219C6">
              <w:rPr>
                <w:sz w:val="18"/>
                <w:szCs w:val="18"/>
              </w:rPr>
              <w:t>%</w:t>
            </w:r>
          </w:p>
        </w:tc>
        <w:tc>
          <w:tcPr>
            <w:tcW w:w="1205" w:type="dxa"/>
            <w:tcBorders>
              <w:top w:val="nil"/>
              <w:left w:val="single" w:sz="4" w:space="0" w:color="121F6B"/>
              <w:bottom w:val="single" w:sz="4" w:space="0" w:color="FFFFFF" w:themeColor="background1"/>
              <w:right w:val="nil"/>
            </w:tcBorders>
            <w:shd w:val="clear" w:color="auto" w:fill="D8DDF8"/>
          </w:tcPr>
          <w:p w:rsidR="008219C6" w:rsidRDefault="00A35EBB" w:rsidP="008219C6">
            <w:pPr>
              <w:spacing w:before="20" w:after="20" w:line="240" w:lineRule="auto"/>
              <w:ind w:right="-55"/>
              <w:jc w:val="center"/>
              <w:rPr>
                <w:sz w:val="18"/>
                <w:szCs w:val="18"/>
              </w:rPr>
            </w:pPr>
            <w:r>
              <w:rPr>
                <w:sz w:val="18"/>
                <w:szCs w:val="18"/>
              </w:rPr>
              <w:t>0.4</w:t>
            </w:r>
            <w:r w:rsidR="008219C6">
              <w:rPr>
                <w:sz w:val="18"/>
                <w:szCs w:val="18"/>
              </w:rPr>
              <w:t>%</w:t>
            </w:r>
          </w:p>
        </w:tc>
      </w:tr>
      <w:tr w:rsidR="008219C6" w:rsidRPr="0043547E" w:rsidTr="008219C6">
        <w:tc>
          <w:tcPr>
            <w:tcW w:w="1951" w:type="dxa"/>
            <w:tcBorders>
              <w:top w:val="single" w:sz="4" w:space="0" w:color="FFFFFF" w:themeColor="background1"/>
              <w:left w:val="nil"/>
              <w:bottom w:val="nil"/>
            </w:tcBorders>
            <w:vAlign w:val="center"/>
          </w:tcPr>
          <w:p w:rsidR="008219C6" w:rsidRPr="0043547E" w:rsidRDefault="008219C6" w:rsidP="00717961">
            <w:pPr>
              <w:spacing w:before="20" w:after="20" w:line="240" w:lineRule="auto"/>
              <w:rPr>
                <w:sz w:val="18"/>
                <w:szCs w:val="18"/>
              </w:rPr>
            </w:pPr>
            <w:r>
              <w:rPr>
                <w:sz w:val="18"/>
                <w:szCs w:val="18"/>
              </w:rPr>
              <w:t>Wellington</w:t>
            </w:r>
          </w:p>
        </w:tc>
        <w:tc>
          <w:tcPr>
            <w:tcW w:w="1204" w:type="dxa"/>
            <w:tcBorders>
              <w:top w:val="single" w:sz="4" w:space="0" w:color="FFFFFF" w:themeColor="background1"/>
              <w:bottom w:val="nil"/>
            </w:tcBorders>
            <w:vAlign w:val="center"/>
          </w:tcPr>
          <w:p w:rsidR="008219C6" w:rsidRPr="0043547E" w:rsidRDefault="008219C6" w:rsidP="00631803">
            <w:pPr>
              <w:spacing w:before="20" w:after="20" w:line="240" w:lineRule="auto"/>
              <w:ind w:right="-55"/>
              <w:jc w:val="center"/>
              <w:rPr>
                <w:sz w:val="18"/>
                <w:szCs w:val="18"/>
              </w:rPr>
            </w:pPr>
            <w:r>
              <w:rPr>
                <w:sz w:val="18"/>
                <w:szCs w:val="18"/>
              </w:rPr>
              <w:t>54%</w:t>
            </w:r>
          </w:p>
        </w:tc>
        <w:tc>
          <w:tcPr>
            <w:tcW w:w="1205" w:type="dxa"/>
            <w:tcBorders>
              <w:top w:val="single" w:sz="4" w:space="0" w:color="FFFFFF" w:themeColor="background1"/>
              <w:bottom w:val="nil"/>
            </w:tcBorders>
            <w:vAlign w:val="center"/>
          </w:tcPr>
          <w:p w:rsidR="008219C6" w:rsidRPr="0043547E" w:rsidRDefault="008219C6" w:rsidP="00631803">
            <w:pPr>
              <w:spacing w:before="20" w:after="20" w:line="240" w:lineRule="auto"/>
              <w:ind w:right="-55"/>
              <w:jc w:val="center"/>
              <w:rPr>
                <w:sz w:val="18"/>
                <w:szCs w:val="18"/>
              </w:rPr>
            </w:pPr>
            <w:r>
              <w:rPr>
                <w:sz w:val="18"/>
                <w:szCs w:val="18"/>
              </w:rPr>
              <w:t>70%</w:t>
            </w:r>
          </w:p>
        </w:tc>
        <w:tc>
          <w:tcPr>
            <w:tcW w:w="1205" w:type="dxa"/>
            <w:tcBorders>
              <w:top w:val="single" w:sz="4" w:space="0" w:color="FFFFFF" w:themeColor="background1"/>
              <w:bottom w:val="nil"/>
            </w:tcBorders>
            <w:vAlign w:val="center"/>
          </w:tcPr>
          <w:p w:rsidR="008219C6" w:rsidRPr="0043547E" w:rsidRDefault="008219C6" w:rsidP="00631803">
            <w:pPr>
              <w:spacing w:before="20" w:after="20" w:line="240" w:lineRule="auto"/>
              <w:ind w:right="-55"/>
              <w:jc w:val="center"/>
              <w:rPr>
                <w:sz w:val="18"/>
                <w:szCs w:val="18"/>
              </w:rPr>
            </w:pPr>
            <w:r>
              <w:rPr>
                <w:sz w:val="18"/>
                <w:szCs w:val="18"/>
              </w:rPr>
              <w:t>74%</w:t>
            </w:r>
          </w:p>
        </w:tc>
        <w:tc>
          <w:tcPr>
            <w:tcW w:w="1205" w:type="dxa"/>
            <w:tcBorders>
              <w:top w:val="single" w:sz="4" w:space="0" w:color="FFFFFF" w:themeColor="background1"/>
              <w:bottom w:val="nil"/>
              <w:right w:val="nil"/>
            </w:tcBorders>
            <w:vAlign w:val="center"/>
          </w:tcPr>
          <w:p w:rsidR="008219C6" w:rsidRPr="0043547E" w:rsidRDefault="008219C6" w:rsidP="00631803">
            <w:pPr>
              <w:spacing w:before="20" w:after="20" w:line="240" w:lineRule="auto"/>
              <w:ind w:right="-55"/>
              <w:jc w:val="center"/>
              <w:rPr>
                <w:sz w:val="18"/>
                <w:szCs w:val="18"/>
              </w:rPr>
            </w:pPr>
            <w:r>
              <w:rPr>
                <w:sz w:val="18"/>
                <w:szCs w:val="18"/>
              </w:rPr>
              <w:t>74%</w:t>
            </w:r>
          </w:p>
        </w:tc>
        <w:tc>
          <w:tcPr>
            <w:tcW w:w="1205" w:type="dxa"/>
            <w:tcBorders>
              <w:top w:val="single" w:sz="4" w:space="0" w:color="FFFFFF" w:themeColor="background1"/>
              <w:bottom w:val="nil"/>
              <w:right w:val="nil"/>
            </w:tcBorders>
          </w:tcPr>
          <w:p w:rsidR="008219C6" w:rsidRDefault="003D14EC" w:rsidP="00FC0584">
            <w:pPr>
              <w:spacing w:before="20" w:after="20" w:line="240" w:lineRule="auto"/>
              <w:ind w:right="-55"/>
              <w:jc w:val="center"/>
              <w:rPr>
                <w:sz w:val="18"/>
                <w:szCs w:val="18"/>
              </w:rPr>
            </w:pPr>
            <w:r>
              <w:rPr>
                <w:sz w:val="18"/>
                <w:szCs w:val="18"/>
              </w:rPr>
              <w:t>1</w:t>
            </w:r>
            <w:r w:rsidR="00FC0584">
              <w:rPr>
                <w:sz w:val="18"/>
                <w:szCs w:val="18"/>
              </w:rPr>
              <w:t>2</w:t>
            </w:r>
            <w:r w:rsidR="008219C6">
              <w:rPr>
                <w:sz w:val="18"/>
                <w:szCs w:val="18"/>
              </w:rPr>
              <w:t>%</w:t>
            </w:r>
          </w:p>
        </w:tc>
        <w:tc>
          <w:tcPr>
            <w:tcW w:w="1205" w:type="dxa"/>
            <w:tcBorders>
              <w:top w:val="single" w:sz="4" w:space="0" w:color="FFFFFF" w:themeColor="background1"/>
              <w:bottom w:val="nil"/>
              <w:right w:val="nil"/>
            </w:tcBorders>
          </w:tcPr>
          <w:p w:rsidR="008219C6" w:rsidRDefault="00A35EBB" w:rsidP="005C2D2A">
            <w:pPr>
              <w:spacing w:before="20" w:after="20" w:line="240" w:lineRule="auto"/>
              <w:ind w:right="-55"/>
              <w:jc w:val="center"/>
              <w:rPr>
                <w:sz w:val="18"/>
                <w:szCs w:val="18"/>
              </w:rPr>
            </w:pPr>
            <w:r>
              <w:rPr>
                <w:sz w:val="18"/>
                <w:szCs w:val="18"/>
              </w:rPr>
              <w:t>0.</w:t>
            </w:r>
            <w:r w:rsidR="005C2D2A">
              <w:rPr>
                <w:sz w:val="18"/>
                <w:szCs w:val="18"/>
              </w:rPr>
              <w:t>3</w:t>
            </w:r>
            <w:r w:rsidR="008219C6">
              <w:rPr>
                <w:sz w:val="18"/>
                <w:szCs w:val="18"/>
              </w:rPr>
              <w:t>%</w:t>
            </w:r>
          </w:p>
        </w:tc>
      </w:tr>
      <w:tr w:rsidR="005C2D2A" w:rsidRPr="0043547E" w:rsidTr="008219C6">
        <w:tc>
          <w:tcPr>
            <w:tcW w:w="1951" w:type="dxa"/>
            <w:tcBorders>
              <w:top w:val="nil"/>
              <w:left w:val="nil"/>
              <w:bottom w:val="single" w:sz="4" w:space="0" w:color="FFFFFF" w:themeColor="background1"/>
              <w:right w:val="single" w:sz="4" w:space="0" w:color="121F6B"/>
            </w:tcBorders>
            <w:shd w:val="clear" w:color="auto" w:fill="D8DDF8"/>
            <w:vAlign w:val="center"/>
          </w:tcPr>
          <w:p w:rsidR="005C2D2A" w:rsidRPr="0043547E" w:rsidRDefault="005C2D2A" w:rsidP="00717961">
            <w:pPr>
              <w:spacing w:before="20" w:after="20" w:line="240" w:lineRule="auto"/>
              <w:rPr>
                <w:sz w:val="18"/>
                <w:szCs w:val="18"/>
              </w:rPr>
            </w:pPr>
            <w:r>
              <w:rPr>
                <w:sz w:val="18"/>
                <w:szCs w:val="18"/>
              </w:rPr>
              <w:t>Tasman</w:t>
            </w:r>
          </w:p>
        </w:tc>
        <w:tc>
          <w:tcPr>
            <w:tcW w:w="1204" w:type="dxa"/>
            <w:tcBorders>
              <w:top w:val="nil"/>
              <w:left w:val="single" w:sz="4" w:space="0" w:color="121F6B"/>
              <w:bottom w:val="single" w:sz="4" w:space="0" w:color="FFFFFF" w:themeColor="background1"/>
              <w:right w:val="single" w:sz="4" w:space="0" w:color="121F6B"/>
            </w:tcBorders>
            <w:shd w:val="clear" w:color="auto" w:fill="D8DDF8"/>
            <w:vAlign w:val="center"/>
          </w:tcPr>
          <w:p w:rsidR="005C2D2A" w:rsidRPr="0043547E" w:rsidRDefault="005C2D2A" w:rsidP="00631803">
            <w:pPr>
              <w:spacing w:before="20" w:after="20" w:line="240" w:lineRule="auto"/>
              <w:ind w:right="-55"/>
              <w:jc w:val="center"/>
              <w:rPr>
                <w:sz w:val="18"/>
                <w:szCs w:val="18"/>
              </w:rPr>
            </w:pPr>
            <w:r>
              <w:rPr>
                <w:sz w:val="18"/>
                <w:szCs w:val="18"/>
              </w:rPr>
              <w:t>49%</w:t>
            </w:r>
          </w:p>
        </w:tc>
        <w:tc>
          <w:tcPr>
            <w:tcW w:w="1205" w:type="dxa"/>
            <w:tcBorders>
              <w:top w:val="nil"/>
              <w:left w:val="single" w:sz="4" w:space="0" w:color="121F6B"/>
              <w:bottom w:val="single" w:sz="4" w:space="0" w:color="FFFFFF" w:themeColor="background1"/>
              <w:right w:val="single" w:sz="4" w:space="0" w:color="121F6B"/>
            </w:tcBorders>
            <w:shd w:val="clear" w:color="auto" w:fill="D8DDF8"/>
            <w:vAlign w:val="center"/>
          </w:tcPr>
          <w:p w:rsidR="005C2D2A" w:rsidRPr="0043547E" w:rsidRDefault="005C2D2A" w:rsidP="00631803">
            <w:pPr>
              <w:spacing w:before="20" w:after="20" w:line="240" w:lineRule="auto"/>
              <w:ind w:right="-55"/>
              <w:jc w:val="center"/>
              <w:rPr>
                <w:sz w:val="18"/>
                <w:szCs w:val="18"/>
              </w:rPr>
            </w:pPr>
            <w:r>
              <w:rPr>
                <w:sz w:val="18"/>
                <w:szCs w:val="18"/>
              </w:rPr>
              <w:t>66%</w:t>
            </w:r>
          </w:p>
        </w:tc>
        <w:tc>
          <w:tcPr>
            <w:tcW w:w="1205" w:type="dxa"/>
            <w:tcBorders>
              <w:top w:val="nil"/>
              <w:left w:val="single" w:sz="4" w:space="0" w:color="121F6B"/>
              <w:bottom w:val="single" w:sz="4" w:space="0" w:color="FFFFFF" w:themeColor="background1"/>
              <w:right w:val="single" w:sz="4" w:space="0" w:color="121F6B"/>
            </w:tcBorders>
            <w:shd w:val="clear" w:color="auto" w:fill="D8DDF8"/>
            <w:vAlign w:val="center"/>
          </w:tcPr>
          <w:p w:rsidR="005C2D2A" w:rsidRPr="0043547E" w:rsidRDefault="005C2D2A" w:rsidP="00631803">
            <w:pPr>
              <w:spacing w:before="20" w:after="20" w:line="240" w:lineRule="auto"/>
              <w:ind w:right="-55"/>
              <w:jc w:val="center"/>
              <w:rPr>
                <w:sz w:val="18"/>
                <w:szCs w:val="18"/>
              </w:rPr>
            </w:pPr>
            <w:r>
              <w:rPr>
                <w:sz w:val="18"/>
                <w:szCs w:val="18"/>
              </w:rPr>
              <w:t>73%</w:t>
            </w:r>
          </w:p>
        </w:tc>
        <w:tc>
          <w:tcPr>
            <w:tcW w:w="1205" w:type="dxa"/>
            <w:tcBorders>
              <w:top w:val="nil"/>
              <w:left w:val="single" w:sz="4" w:space="0" w:color="121F6B"/>
              <w:bottom w:val="single" w:sz="4" w:space="0" w:color="FFFFFF" w:themeColor="background1"/>
              <w:right w:val="nil"/>
            </w:tcBorders>
            <w:shd w:val="clear" w:color="auto" w:fill="D8DDF8"/>
            <w:vAlign w:val="center"/>
          </w:tcPr>
          <w:p w:rsidR="005C2D2A" w:rsidRPr="0043547E" w:rsidRDefault="005C2D2A" w:rsidP="00631803">
            <w:pPr>
              <w:spacing w:before="20" w:after="20" w:line="240" w:lineRule="auto"/>
              <w:ind w:right="-55"/>
              <w:jc w:val="center"/>
              <w:rPr>
                <w:sz w:val="18"/>
                <w:szCs w:val="18"/>
              </w:rPr>
            </w:pPr>
            <w:r>
              <w:rPr>
                <w:sz w:val="18"/>
                <w:szCs w:val="18"/>
              </w:rPr>
              <w:t>74%</w:t>
            </w:r>
          </w:p>
        </w:tc>
        <w:tc>
          <w:tcPr>
            <w:tcW w:w="1205" w:type="dxa"/>
            <w:tcBorders>
              <w:top w:val="nil"/>
              <w:left w:val="single" w:sz="4" w:space="0" w:color="121F6B"/>
              <w:bottom w:val="single" w:sz="4" w:space="0" w:color="FFFFFF" w:themeColor="background1"/>
              <w:right w:val="nil"/>
            </w:tcBorders>
            <w:shd w:val="clear" w:color="auto" w:fill="D8DDF8"/>
          </w:tcPr>
          <w:p w:rsidR="005C2D2A" w:rsidRDefault="005C2D2A" w:rsidP="00FC0584">
            <w:pPr>
              <w:spacing w:before="20" w:after="20" w:line="240" w:lineRule="auto"/>
              <w:ind w:right="-55"/>
              <w:jc w:val="center"/>
              <w:rPr>
                <w:sz w:val="18"/>
                <w:szCs w:val="18"/>
              </w:rPr>
            </w:pPr>
            <w:r>
              <w:rPr>
                <w:sz w:val="18"/>
                <w:szCs w:val="18"/>
              </w:rPr>
              <w:t>1</w:t>
            </w:r>
            <w:r w:rsidR="00FC0584">
              <w:rPr>
                <w:sz w:val="18"/>
                <w:szCs w:val="18"/>
              </w:rPr>
              <w:t>5</w:t>
            </w:r>
            <w:r>
              <w:rPr>
                <w:sz w:val="18"/>
                <w:szCs w:val="18"/>
              </w:rPr>
              <w:t>%</w:t>
            </w:r>
          </w:p>
        </w:tc>
        <w:tc>
          <w:tcPr>
            <w:tcW w:w="1205" w:type="dxa"/>
            <w:tcBorders>
              <w:top w:val="nil"/>
              <w:left w:val="single" w:sz="4" w:space="0" w:color="121F6B"/>
              <w:bottom w:val="single" w:sz="4" w:space="0" w:color="FFFFFF" w:themeColor="background1"/>
              <w:right w:val="nil"/>
            </w:tcBorders>
            <w:shd w:val="clear" w:color="auto" w:fill="D8DDF8"/>
          </w:tcPr>
          <w:p w:rsidR="005C2D2A" w:rsidRDefault="001B7DD3" w:rsidP="00140184">
            <w:pPr>
              <w:spacing w:before="20" w:after="20" w:line="240" w:lineRule="auto"/>
              <w:ind w:right="-55"/>
              <w:jc w:val="center"/>
              <w:rPr>
                <w:sz w:val="18"/>
                <w:szCs w:val="18"/>
              </w:rPr>
            </w:pPr>
            <w:r>
              <w:rPr>
                <w:sz w:val="18"/>
                <w:szCs w:val="18"/>
              </w:rPr>
              <w:t>s</w:t>
            </w:r>
          </w:p>
        </w:tc>
      </w:tr>
      <w:tr w:rsidR="005C2D2A" w:rsidRPr="0043547E" w:rsidTr="008219C6">
        <w:tc>
          <w:tcPr>
            <w:tcW w:w="1951" w:type="dxa"/>
            <w:tcBorders>
              <w:top w:val="single" w:sz="4" w:space="0" w:color="FFFFFF" w:themeColor="background1"/>
              <w:left w:val="nil"/>
              <w:bottom w:val="nil"/>
            </w:tcBorders>
            <w:vAlign w:val="center"/>
          </w:tcPr>
          <w:p w:rsidR="005C2D2A" w:rsidRPr="0043547E" w:rsidRDefault="005C2D2A" w:rsidP="00717961">
            <w:pPr>
              <w:spacing w:before="20" w:after="20" w:line="240" w:lineRule="auto"/>
              <w:rPr>
                <w:sz w:val="18"/>
                <w:szCs w:val="18"/>
              </w:rPr>
            </w:pPr>
            <w:r>
              <w:rPr>
                <w:sz w:val="18"/>
                <w:szCs w:val="18"/>
              </w:rPr>
              <w:t>Canterbury</w:t>
            </w:r>
          </w:p>
        </w:tc>
        <w:tc>
          <w:tcPr>
            <w:tcW w:w="1204" w:type="dxa"/>
            <w:tcBorders>
              <w:top w:val="single" w:sz="4" w:space="0" w:color="FFFFFF" w:themeColor="background1"/>
              <w:bottom w:val="nil"/>
            </w:tcBorders>
            <w:vAlign w:val="center"/>
          </w:tcPr>
          <w:p w:rsidR="005C2D2A" w:rsidRPr="0043547E" w:rsidRDefault="005C2D2A" w:rsidP="00631803">
            <w:pPr>
              <w:spacing w:before="20" w:after="20" w:line="240" w:lineRule="auto"/>
              <w:ind w:right="-55"/>
              <w:jc w:val="center"/>
              <w:rPr>
                <w:sz w:val="18"/>
                <w:szCs w:val="18"/>
              </w:rPr>
            </w:pPr>
            <w:r>
              <w:rPr>
                <w:sz w:val="18"/>
                <w:szCs w:val="18"/>
              </w:rPr>
              <w:t>55%</w:t>
            </w:r>
          </w:p>
        </w:tc>
        <w:tc>
          <w:tcPr>
            <w:tcW w:w="1205" w:type="dxa"/>
            <w:tcBorders>
              <w:top w:val="single" w:sz="4" w:space="0" w:color="FFFFFF" w:themeColor="background1"/>
              <w:bottom w:val="nil"/>
            </w:tcBorders>
            <w:vAlign w:val="center"/>
          </w:tcPr>
          <w:p w:rsidR="005C2D2A" w:rsidRPr="0043547E" w:rsidRDefault="005C2D2A" w:rsidP="00631803">
            <w:pPr>
              <w:spacing w:before="20" w:after="20" w:line="240" w:lineRule="auto"/>
              <w:ind w:right="-55"/>
              <w:jc w:val="center"/>
              <w:rPr>
                <w:sz w:val="18"/>
                <w:szCs w:val="18"/>
              </w:rPr>
            </w:pPr>
            <w:r>
              <w:rPr>
                <w:sz w:val="18"/>
                <w:szCs w:val="18"/>
              </w:rPr>
              <w:t>71%</w:t>
            </w:r>
          </w:p>
        </w:tc>
        <w:tc>
          <w:tcPr>
            <w:tcW w:w="1205" w:type="dxa"/>
            <w:tcBorders>
              <w:top w:val="single" w:sz="4" w:space="0" w:color="FFFFFF" w:themeColor="background1"/>
              <w:bottom w:val="nil"/>
            </w:tcBorders>
            <w:vAlign w:val="center"/>
          </w:tcPr>
          <w:p w:rsidR="005C2D2A" w:rsidRPr="0043547E" w:rsidRDefault="005C2D2A" w:rsidP="00631803">
            <w:pPr>
              <w:spacing w:before="20" w:after="20" w:line="240" w:lineRule="auto"/>
              <w:ind w:right="-55"/>
              <w:jc w:val="center"/>
              <w:rPr>
                <w:sz w:val="18"/>
                <w:szCs w:val="18"/>
              </w:rPr>
            </w:pPr>
            <w:r>
              <w:rPr>
                <w:sz w:val="18"/>
                <w:szCs w:val="18"/>
              </w:rPr>
              <w:t>76%</w:t>
            </w:r>
          </w:p>
        </w:tc>
        <w:tc>
          <w:tcPr>
            <w:tcW w:w="1205" w:type="dxa"/>
            <w:tcBorders>
              <w:top w:val="single" w:sz="4" w:space="0" w:color="FFFFFF" w:themeColor="background1"/>
              <w:bottom w:val="nil"/>
              <w:right w:val="nil"/>
            </w:tcBorders>
            <w:vAlign w:val="center"/>
          </w:tcPr>
          <w:p w:rsidR="005C2D2A" w:rsidRPr="0043547E" w:rsidRDefault="005C2D2A" w:rsidP="00631803">
            <w:pPr>
              <w:spacing w:before="20" w:after="20" w:line="240" w:lineRule="auto"/>
              <w:ind w:right="-55"/>
              <w:jc w:val="center"/>
              <w:rPr>
                <w:sz w:val="18"/>
                <w:szCs w:val="18"/>
              </w:rPr>
            </w:pPr>
            <w:r>
              <w:rPr>
                <w:sz w:val="18"/>
                <w:szCs w:val="18"/>
              </w:rPr>
              <w:t>75%</w:t>
            </w:r>
          </w:p>
        </w:tc>
        <w:tc>
          <w:tcPr>
            <w:tcW w:w="1205" w:type="dxa"/>
            <w:tcBorders>
              <w:top w:val="single" w:sz="4" w:space="0" w:color="FFFFFF" w:themeColor="background1"/>
              <w:bottom w:val="nil"/>
              <w:right w:val="nil"/>
            </w:tcBorders>
          </w:tcPr>
          <w:p w:rsidR="005C2D2A" w:rsidRDefault="005C2D2A" w:rsidP="00FC0584">
            <w:pPr>
              <w:spacing w:before="20" w:after="20" w:line="240" w:lineRule="auto"/>
              <w:ind w:right="-55"/>
              <w:jc w:val="center"/>
              <w:rPr>
                <w:sz w:val="18"/>
                <w:szCs w:val="18"/>
              </w:rPr>
            </w:pPr>
            <w:r>
              <w:rPr>
                <w:sz w:val="18"/>
                <w:szCs w:val="18"/>
              </w:rPr>
              <w:t>1</w:t>
            </w:r>
            <w:r w:rsidR="00FC0584">
              <w:rPr>
                <w:sz w:val="18"/>
                <w:szCs w:val="18"/>
              </w:rPr>
              <w:t>3</w:t>
            </w:r>
            <w:r>
              <w:rPr>
                <w:sz w:val="18"/>
                <w:szCs w:val="18"/>
              </w:rPr>
              <w:t>%</w:t>
            </w:r>
          </w:p>
        </w:tc>
        <w:tc>
          <w:tcPr>
            <w:tcW w:w="1205" w:type="dxa"/>
            <w:tcBorders>
              <w:top w:val="single" w:sz="4" w:space="0" w:color="FFFFFF" w:themeColor="background1"/>
              <w:bottom w:val="nil"/>
              <w:right w:val="nil"/>
            </w:tcBorders>
          </w:tcPr>
          <w:p w:rsidR="005C2D2A" w:rsidRDefault="005C2D2A" w:rsidP="008219C6">
            <w:pPr>
              <w:spacing w:before="20" w:after="20" w:line="240" w:lineRule="auto"/>
              <w:ind w:right="-55"/>
              <w:jc w:val="center"/>
              <w:rPr>
                <w:sz w:val="18"/>
                <w:szCs w:val="18"/>
              </w:rPr>
            </w:pPr>
            <w:r>
              <w:rPr>
                <w:sz w:val="18"/>
                <w:szCs w:val="18"/>
              </w:rPr>
              <w:t>0.3%</w:t>
            </w:r>
          </w:p>
        </w:tc>
      </w:tr>
      <w:tr w:rsidR="005C2D2A" w:rsidRPr="0043547E" w:rsidTr="008219C6">
        <w:tc>
          <w:tcPr>
            <w:tcW w:w="1951" w:type="dxa"/>
            <w:tcBorders>
              <w:top w:val="nil"/>
              <w:left w:val="nil"/>
              <w:bottom w:val="single" w:sz="4" w:space="0" w:color="auto"/>
              <w:right w:val="single" w:sz="4" w:space="0" w:color="121F6B"/>
            </w:tcBorders>
            <w:shd w:val="clear" w:color="auto" w:fill="D8DDF8"/>
            <w:vAlign w:val="center"/>
          </w:tcPr>
          <w:p w:rsidR="005C2D2A" w:rsidRPr="0043547E" w:rsidRDefault="005C2D2A" w:rsidP="00717961">
            <w:pPr>
              <w:spacing w:before="20" w:after="20" w:line="240" w:lineRule="auto"/>
              <w:rPr>
                <w:sz w:val="18"/>
                <w:szCs w:val="18"/>
              </w:rPr>
            </w:pPr>
            <w:r>
              <w:rPr>
                <w:sz w:val="18"/>
                <w:szCs w:val="18"/>
              </w:rPr>
              <w:t>Southern</w:t>
            </w:r>
          </w:p>
        </w:tc>
        <w:tc>
          <w:tcPr>
            <w:tcW w:w="1204" w:type="dxa"/>
            <w:tcBorders>
              <w:top w:val="nil"/>
              <w:left w:val="single" w:sz="4" w:space="0" w:color="121F6B"/>
              <w:bottom w:val="single" w:sz="4" w:space="0" w:color="auto"/>
              <w:right w:val="single" w:sz="4" w:space="0" w:color="121F6B"/>
            </w:tcBorders>
            <w:shd w:val="clear" w:color="auto" w:fill="D8DDF8"/>
            <w:vAlign w:val="center"/>
          </w:tcPr>
          <w:p w:rsidR="005C2D2A" w:rsidRPr="0043547E" w:rsidRDefault="005C2D2A" w:rsidP="00631803">
            <w:pPr>
              <w:spacing w:before="20" w:after="20" w:line="240" w:lineRule="auto"/>
              <w:ind w:right="-55"/>
              <w:jc w:val="center"/>
              <w:rPr>
                <w:sz w:val="18"/>
                <w:szCs w:val="18"/>
              </w:rPr>
            </w:pPr>
            <w:r>
              <w:rPr>
                <w:sz w:val="18"/>
                <w:szCs w:val="18"/>
              </w:rPr>
              <w:t>59%</w:t>
            </w:r>
          </w:p>
        </w:tc>
        <w:tc>
          <w:tcPr>
            <w:tcW w:w="1205" w:type="dxa"/>
            <w:tcBorders>
              <w:top w:val="nil"/>
              <w:left w:val="single" w:sz="4" w:space="0" w:color="121F6B"/>
              <w:bottom w:val="single" w:sz="4" w:space="0" w:color="auto"/>
              <w:right w:val="single" w:sz="4" w:space="0" w:color="121F6B"/>
            </w:tcBorders>
            <w:shd w:val="clear" w:color="auto" w:fill="D8DDF8"/>
            <w:vAlign w:val="center"/>
          </w:tcPr>
          <w:p w:rsidR="005C2D2A" w:rsidRPr="0043547E" w:rsidRDefault="005C2D2A" w:rsidP="00631803">
            <w:pPr>
              <w:spacing w:before="20" w:after="20" w:line="240" w:lineRule="auto"/>
              <w:ind w:right="-55"/>
              <w:jc w:val="center"/>
              <w:rPr>
                <w:sz w:val="18"/>
                <w:szCs w:val="18"/>
              </w:rPr>
            </w:pPr>
            <w:r>
              <w:rPr>
                <w:sz w:val="18"/>
                <w:szCs w:val="18"/>
              </w:rPr>
              <w:t>71%</w:t>
            </w:r>
          </w:p>
        </w:tc>
        <w:tc>
          <w:tcPr>
            <w:tcW w:w="1205" w:type="dxa"/>
            <w:tcBorders>
              <w:top w:val="nil"/>
              <w:left w:val="single" w:sz="4" w:space="0" w:color="121F6B"/>
              <w:bottom w:val="single" w:sz="4" w:space="0" w:color="auto"/>
              <w:right w:val="single" w:sz="4" w:space="0" w:color="121F6B"/>
            </w:tcBorders>
            <w:shd w:val="clear" w:color="auto" w:fill="D8DDF8"/>
            <w:vAlign w:val="center"/>
          </w:tcPr>
          <w:p w:rsidR="005C2D2A" w:rsidRPr="0043547E" w:rsidRDefault="005C2D2A" w:rsidP="00631803">
            <w:pPr>
              <w:spacing w:before="20" w:after="20" w:line="240" w:lineRule="auto"/>
              <w:ind w:right="-55"/>
              <w:jc w:val="center"/>
              <w:rPr>
                <w:sz w:val="18"/>
                <w:szCs w:val="18"/>
              </w:rPr>
            </w:pPr>
            <w:r>
              <w:rPr>
                <w:sz w:val="18"/>
                <w:szCs w:val="18"/>
              </w:rPr>
              <w:t>77%</w:t>
            </w:r>
          </w:p>
        </w:tc>
        <w:tc>
          <w:tcPr>
            <w:tcW w:w="1205" w:type="dxa"/>
            <w:tcBorders>
              <w:top w:val="nil"/>
              <w:left w:val="single" w:sz="4" w:space="0" w:color="121F6B"/>
              <w:bottom w:val="single" w:sz="4" w:space="0" w:color="auto"/>
              <w:right w:val="nil"/>
            </w:tcBorders>
            <w:shd w:val="clear" w:color="auto" w:fill="D8DDF8"/>
            <w:vAlign w:val="center"/>
          </w:tcPr>
          <w:p w:rsidR="005C2D2A" w:rsidRPr="0043547E" w:rsidRDefault="005C2D2A" w:rsidP="00631803">
            <w:pPr>
              <w:spacing w:before="20" w:after="20" w:line="240" w:lineRule="auto"/>
              <w:ind w:right="-55"/>
              <w:jc w:val="center"/>
              <w:rPr>
                <w:sz w:val="18"/>
                <w:szCs w:val="18"/>
              </w:rPr>
            </w:pPr>
            <w:r>
              <w:rPr>
                <w:sz w:val="18"/>
                <w:szCs w:val="18"/>
              </w:rPr>
              <w:t>77%</w:t>
            </w:r>
          </w:p>
        </w:tc>
        <w:tc>
          <w:tcPr>
            <w:tcW w:w="1205" w:type="dxa"/>
            <w:tcBorders>
              <w:top w:val="nil"/>
              <w:left w:val="single" w:sz="4" w:space="0" w:color="121F6B"/>
              <w:bottom w:val="single" w:sz="4" w:space="0" w:color="auto"/>
              <w:right w:val="nil"/>
            </w:tcBorders>
            <w:shd w:val="clear" w:color="auto" w:fill="D8DDF8"/>
          </w:tcPr>
          <w:p w:rsidR="005C2D2A" w:rsidRDefault="00FC0584" w:rsidP="00631803">
            <w:pPr>
              <w:spacing w:before="20" w:after="20" w:line="240" w:lineRule="auto"/>
              <w:ind w:right="-55"/>
              <w:jc w:val="center"/>
              <w:rPr>
                <w:sz w:val="18"/>
                <w:szCs w:val="18"/>
              </w:rPr>
            </w:pPr>
            <w:r>
              <w:rPr>
                <w:sz w:val="18"/>
                <w:szCs w:val="18"/>
              </w:rPr>
              <w:t>9</w:t>
            </w:r>
            <w:r w:rsidR="005C2D2A">
              <w:rPr>
                <w:sz w:val="18"/>
                <w:szCs w:val="18"/>
              </w:rPr>
              <w:t>%</w:t>
            </w:r>
          </w:p>
        </w:tc>
        <w:tc>
          <w:tcPr>
            <w:tcW w:w="1205" w:type="dxa"/>
            <w:tcBorders>
              <w:top w:val="nil"/>
              <w:left w:val="single" w:sz="4" w:space="0" w:color="121F6B"/>
              <w:bottom w:val="single" w:sz="4" w:space="0" w:color="auto"/>
              <w:right w:val="nil"/>
            </w:tcBorders>
            <w:shd w:val="clear" w:color="auto" w:fill="D8DDF8"/>
          </w:tcPr>
          <w:p w:rsidR="005C2D2A" w:rsidRDefault="005C2D2A" w:rsidP="005C2D2A">
            <w:pPr>
              <w:spacing w:before="20" w:after="20" w:line="240" w:lineRule="auto"/>
              <w:ind w:right="-55"/>
              <w:jc w:val="center"/>
              <w:rPr>
                <w:sz w:val="18"/>
                <w:szCs w:val="18"/>
              </w:rPr>
            </w:pPr>
            <w:r>
              <w:rPr>
                <w:sz w:val="18"/>
                <w:szCs w:val="18"/>
              </w:rPr>
              <w:t>0.4%</w:t>
            </w:r>
          </w:p>
        </w:tc>
      </w:tr>
      <w:tr w:rsidR="005C2D2A" w:rsidRPr="0043547E" w:rsidTr="008219C6">
        <w:tc>
          <w:tcPr>
            <w:tcW w:w="1951" w:type="dxa"/>
            <w:tcBorders>
              <w:top w:val="single" w:sz="4" w:space="0" w:color="auto"/>
              <w:left w:val="nil"/>
              <w:bottom w:val="single" w:sz="4" w:space="0" w:color="auto"/>
            </w:tcBorders>
            <w:vAlign w:val="center"/>
          </w:tcPr>
          <w:p w:rsidR="005C2D2A" w:rsidRPr="0043547E" w:rsidRDefault="005C2D2A" w:rsidP="00717961">
            <w:pPr>
              <w:spacing w:before="20" w:after="20" w:line="240" w:lineRule="auto"/>
              <w:rPr>
                <w:sz w:val="18"/>
                <w:szCs w:val="18"/>
              </w:rPr>
            </w:pPr>
            <w:r>
              <w:rPr>
                <w:sz w:val="18"/>
                <w:szCs w:val="18"/>
              </w:rPr>
              <w:t>National</w:t>
            </w:r>
          </w:p>
        </w:tc>
        <w:tc>
          <w:tcPr>
            <w:tcW w:w="1204" w:type="dxa"/>
            <w:tcBorders>
              <w:top w:val="single" w:sz="4" w:space="0" w:color="auto"/>
              <w:bottom w:val="single" w:sz="4" w:space="0" w:color="auto"/>
            </w:tcBorders>
            <w:vAlign w:val="center"/>
          </w:tcPr>
          <w:p w:rsidR="005C2D2A" w:rsidRPr="0043547E" w:rsidRDefault="005C2D2A" w:rsidP="00631803">
            <w:pPr>
              <w:spacing w:before="20" w:after="20" w:line="240" w:lineRule="auto"/>
              <w:ind w:right="-55"/>
              <w:jc w:val="center"/>
              <w:rPr>
                <w:sz w:val="18"/>
                <w:szCs w:val="18"/>
              </w:rPr>
            </w:pPr>
            <w:r>
              <w:rPr>
                <w:sz w:val="18"/>
                <w:szCs w:val="18"/>
              </w:rPr>
              <w:t>57%</w:t>
            </w:r>
          </w:p>
        </w:tc>
        <w:tc>
          <w:tcPr>
            <w:tcW w:w="1205" w:type="dxa"/>
            <w:tcBorders>
              <w:top w:val="single" w:sz="4" w:space="0" w:color="auto"/>
              <w:bottom w:val="single" w:sz="4" w:space="0" w:color="auto"/>
            </w:tcBorders>
            <w:vAlign w:val="center"/>
          </w:tcPr>
          <w:p w:rsidR="005C2D2A" w:rsidRPr="0043547E" w:rsidRDefault="005C2D2A" w:rsidP="00631803">
            <w:pPr>
              <w:spacing w:before="20" w:after="20" w:line="240" w:lineRule="auto"/>
              <w:ind w:right="-55"/>
              <w:jc w:val="center"/>
              <w:rPr>
                <w:sz w:val="18"/>
                <w:szCs w:val="18"/>
              </w:rPr>
            </w:pPr>
            <w:r>
              <w:rPr>
                <w:sz w:val="18"/>
                <w:szCs w:val="18"/>
              </w:rPr>
              <w:t>71%</w:t>
            </w:r>
          </w:p>
        </w:tc>
        <w:tc>
          <w:tcPr>
            <w:tcW w:w="1205" w:type="dxa"/>
            <w:tcBorders>
              <w:top w:val="single" w:sz="4" w:space="0" w:color="auto"/>
              <w:bottom w:val="single" w:sz="4" w:space="0" w:color="auto"/>
            </w:tcBorders>
            <w:vAlign w:val="center"/>
          </w:tcPr>
          <w:p w:rsidR="005C2D2A" w:rsidRPr="0043547E" w:rsidRDefault="005C2D2A" w:rsidP="00631803">
            <w:pPr>
              <w:spacing w:before="20" w:after="20" w:line="240" w:lineRule="auto"/>
              <w:ind w:right="-55"/>
              <w:jc w:val="center"/>
              <w:rPr>
                <w:sz w:val="18"/>
                <w:szCs w:val="18"/>
              </w:rPr>
            </w:pPr>
            <w:r>
              <w:rPr>
                <w:sz w:val="18"/>
                <w:szCs w:val="18"/>
              </w:rPr>
              <w:t>76%</w:t>
            </w:r>
          </w:p>
        </w:tc>
        <w:tc>
          <w:tcPr>
            <w:tcW w:w="1205" w:type="dxa"/>
            <w:tcBorders>
              <w:top w:val="single" w:sz="4" w:space="0" w:color="auto"/>
              <w:bottom w:val="single" w:sz="4" w:space="0" w:color="auto"/>
              <w:right w:val="nil"/>
            </w:tcBorders>
            <w:vAlign w:val="center"/>
          </w:tcPr>
          <w:p w:rsidR="005C2D2A" w:rsidRPr="0043547E" w:rsidRDefault="005C2D2A" w:rsidP="00631803">
            <w:pPr>
              <w:spacing w:before="20" w:after="20" w:line="240" w:lineRule="auto"/>
              <w:ind w:right="-55"/>
              <w:jc w:val="center"/>
              <w:rPr>
                <w:sz w:val="18"/>
                <w:szCs w:val="18"/>
              </w:rPr>
            </w:pPr>
            <w:r>
              <w:rPr>
                <w:sz w:val="18"/>
                <w:szCs w:val="18"/>
              </w:rPr>
              <w:t>76%</w:t>
            </w:r>
          </w:p>
        </w:tc>
        <w:tc>
          <w:tcPr>
            <w:tcW w:w="1205" w:type="dxa"/>
            <w:tcBorders>
              <w:top w:val="single" w:sz="4" w:space="0" w:color="auto"/>
              <w:bottom w:val="single" w:sz="4" w:space="0" w:color="auto"/>
              <w:right w:val="nil"/>
            </w:tcBorders>
          </w:tcPr>
          <w:p w:rsidR="005C2D2A" w:rsidRDefault="005C2D2A" w:rsidP="00FC0584">
            <w:pPr>
              <w:spacing w:before="20" w:after="20" w:line="240" w:lineRule="auto"/>
              <w:ind w:right="-55"/>
              <w:jc w:val="center"/>
              <w:rPr>
                <w:sz w:val="18"/>
                <w:szCs w:val="18"/>
              </w:rPr>
            </w:pPr>
            <w:r>
              <w:rPr>
                <w:sz w:val="18"/>
                <w:szCs w:val="18"/>
              </w:rPr>
              <w:t>1</w:t>
            </w:r>
            <w:r w:rsidR="00FC0584">
              <w:rPr>
                <w:sz w:val="18"/>
                <w:szCs w:val="18"/>
              </w:rPr>
              <w:t>2</w:t>
            </w:r>
            <w:r>
              <w:rPr>
                <w:sz w:val="18"/>
                <w:szCs w:val="18"/>
              </w:rPr>
              <w:t>%</w:t>
            </w:r>
          </w:p>
        </w:tc>
        <w:tc>
          <w:tcPr>
            <w:tcW w:w="1205" w:type="dxa"/>
            <w:tcBorders>
              <w:top w:val="single" w:sz="4" w:space="0" w:color="auto"/>
              <w:bottom w:val="single" w:sz="4" w:space="0" w:color="auto"/>
              <w:right w:val="nil"/>
            </w:tcBorders>
          </w:tcPr>
          <w:p w:rsidR="005C2D2A" w:rsidRDefault="005C2D2A" w:rsidP="008219C6">
            <w:pPr>
              <w:spacing w:before="20" w:after="20" w:line="240" w:lineRule="auto"/>
              <w:ind w:right="-55"/>
              <w:jc w:val="center"/>
              <w:rPr>
                <w:sz w:val="18"/>
                <w:szCs w:val="18"/>
              </w:rPr>
            </w:pPr>
            <w:r>
              <w:rPr>
                <w:sz w:val="18"/>
                <w:szCs w:val="18"/>
              </w:rPr>
              <w:t>0.3%</w:t>
            </w:r>
          </w:p>
        </w:tc>
      </w:tr>
    </w:tbl>
    <w:p w:rsidR="00B55FBA" w:rsidRPr="00D16949" w:rsidRDefault="00B55FBA" w:rsidP="00B55FBA">
      <w:pPr>
        <w:spacing w:after="0" w:line="240" w:lineRule="auto"/>
        <w:rPr>
          <w:sz w:val="16"/>
          <w:szCs w:val="16"/>
        </w:rPr>
      </w:pPr>
      <w:r w:rsidRPr="00D16949">
        <w:rPr>
          <w:sz w:val="16"/>
          <w:szCs w:val="16"/>
        </w:rPr>
        <w:t>Note: Figures have been suppressed (</w:t>
      </w:r>
      <w:r>
        <w:rPr>
          <w:sz w:val="16"/>
          <w:szCs w:val="16"/>
        </w:rPr>
        <w:t>shown as</w:t>
      </w:r>
      <w:r w:rsidRPr="00D16949">
        <w:rPr>
          <w:sz w:val="16"/>
          <w:szCs w:val="16"/>
        </w:rPr>
        <w:t xml:space="preserve"> an ‘s’) where the </w:t>
      </w:r>
      <w:r>
        <w:rPr>
          <w:sz w:val="16"/>
          <w:szCs w:val="16"/>
        </w:rPr>
        <w:t>numerator</w:t>
      </w:r>
      <w:r w:rsidRPr="00D16949">
        <w:rPr>
          <w:sz w:val="16"/>
          <w:szCs w:val="16"/>
        </w:rPr>
        <w:t xml:space="preserve"> </w:t>
      </w:r>
      <w:r>
        <w:rPr>
          <w:sz w:val="16"/>
          <w:szCs w:val="16"/>
        </w:rPr>
        <w:t xml:space="preserve">in a calculation </w:t>
      </w:r>
      <w:r w:rsidRPr="00D16949">
        <w:rPr>
          <w:sz w:val="16"/>
          <w:szCs w:val="16"/>
        </w:rPr>
        <w:t>was very small.</w:t>
      </w:r>
    </w:p>
    <w:p w:rsidR="00D31BEF" w:rsidRPr="005E7CAD" w:rsidRDefault="00D31BEF" w:rsidP="00D97681"/>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sectPr w:rsidR="0047568D" w:rsidSect="0092536F">
          <w:footerReference w:type="default" r:id="rId29"/>
          <w:pgSz w:w="11906" w:h="16838"/>
          <w:pgMar w:top="1440" w:right="1440" w:bottom="1134" w:left="1440" w:header="708" w:footer="464" w:gutter="0"/>
          <w:cols w:space="708"/>
          <w:docGrid w:linePitch="360"/>
        </w:sectPr>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E64F7C" w:rsidRDefault="00E64F7C"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Pr="002D665D" w:rsidRDefault="0047568D" w:rsidP="0047568D">
      <w:pPr>
        <w:jc w:val="center"/>
      </w:pPr>
      <w:r>
        <w:rPr>
          <w:noProof/>
          <w:lang w:eastAsia="en-NZ"/>
        </w:rPr>
        <w:drawing>
          <wp:inline distT="0" distB="0" distL="0" distR="0" wp14:anchorId="63B142C4" wp14:editId="225B409B">
            <wp:extent cx="1438275" cy="133350"/>
            <wp:effectExtent l="0" t="0" r="9525" b="0"/>
            <wp:docPr id="64" name="Picture 64" descr="newzealand governmen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zealand government (blac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133350"/>
                    </a:xfrm>
                    <a:prstGeom prst="rect">
                      <a:avLst/>
                    </a:prstGeom>
                    <a:noFill/>
                    <a:ln>
                      <a:noFill/>
                    </a:ln>
                  </pic:spPr>
                </pic:pic>
              </a:graphicData>
            </a:graphic>
          </wp:inline>
        </w:drawing>
      </w:r>
    </w:p>
    <w:sectPr w:rsidR="0047568D" w:rsidRPr="002D665D" w:rsidSect="00A70E6E">
      <w:footerReference w:type="even" r:id="rId31"/>
      <w:footerReference w:type="default" r:id="rId32"/>
      <w:pgSz w:w="11906" w:h="16838"/>
      <w:pgMar w:top="1440" w:right="1440" w:bottom="1134" w:left="1440" w:header="70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23F" w:rsidRDefault="0005423F" w:rsidP="00F0678F">
      <w:r>
        <w:separator/>
      </w:r>
    </w:p>
  </w:endnote>
  <w:endnote w:type="continuationSeparator" w:id="0">
    <w:p w:rsidR="0005423F" w:rsidRDefault="0005423F" w:rsidP="00F0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T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B85" w:rsidRPr="007F1EF6" w:rsidRDefault="00766B85">
    <w:pPr>
      <w:pStyle w:val="Footer"/>
      <w:jc w:val="righ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036733883"/>
      <w:docPartObj>
        <w:docPartGallery w:val="Page Numbers (Bottom of Page)"/>
        <w:docPartUnique/>
      </w:docPartObj>
    </w:sdtPr>
    <w:sdtEndPr>
      <w:rPr>
        <w:noProof/>
      </w:rPr>
    </w:sdtEndPr>
    <w:sdtContent>
      <w:p w:rsidR="00766B85" w:rsidRPr="00AF124D" w:rsidRDefault="00766B85" w:rsidP="00EE3EEF">
        <w:pPr>
          <w:pStyle w:val="Footer"/>
          <w:tabs>
            <w:tab w:val="clear" w:pos="4513"/>
          </w:tabs>
          <w:rPr>
            <w:sz w:val="16"/>
            <w:szCs w:val="16"/>
          </w:rPr>
        </w:pPr>
        <w:r w:rsidRPr="00EE3EEF">
          <w:rPr>
            <w:sz w:val="16"/>
            <w:szCs w:val="16"/>
          </w:rPr>
          <w:fldChar w:fldCharType="begin"/>
        </w:r>
        <w:r w:rsidRPr="00EE3EEF">
          <w:rPr>
            <w:sz w:val="16"/>
            <w:szCs w:val="16"/>
          </w:rPr>
          <w:instrText xml:space="preserve"> PAGE   \* MERGEFORMAT </w:instrText>
        </w:r>
        <w:r w:rsidRPr="00EE3EEF">
          <w:rPr>
            <w:sz w:val="16"/>
            <w:szCs w:val="16"/>
          </w:rPr>
          <w:fldChar w:fldCharType="separate"/>
        </w:r>
        <w:r w:rsidR="00162BA7">
          <w:rPr>
            <w:noProof/>
            <w:sz w:val="16"/>
            <w:szCs w:val="16"/>
          </w:rPr>
          <w:t>24</w:t>
        </w:r>
        <w:r w:rsidRPr="00EE3EEF">
          <w:rPr>
            <w:noProof/>
            <w:sz w:val="16"/>
            <w:szCs w:val="16"/>
          </w:rPr>
          <w:fldChar w:fldCharType="end"/>
        </w:r>
        <w:r w:rsidRPr="00EE3EEF">
          <w:rPr>
            <w:noProof/>
            <w:sz w:val="16"/>
            <w:szCs w:val="16"/>
          </w:rPr>
          <w:tab/>
        </w:r>
        <w:r w:rsidRPr="00E45876">
          <w:rPr>
            <w:sz w:val="16"/>
            <w:szCs w:val="16"/>
          </w:rPr>
          <w:t>Reo</w:t>
        </w:r>
        <w:r w:rsidRPr="00E45876">
          <w:rPr>
            <w:sz w:val="16"/>
            <w:szCs w:val="16"/>
            <w:lang w:val="en-US"/>
          </w:rPr>
          <w:t xml:space="preserve">ffending </w:t>
        </w:r>
        <w:r w:rsidRPr="00AF124D">
          <w:rPr>
            <w:sz w:val="16"/>
            <w:szCs w:val="16"/>
            <w:lang w:val="en-US"/>
          </w:rPr>
          <w:t>patterns for youth undertaking Police Alternative Action</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93859051"/>
      <w:docPartObj>
        <w:docPartGallery w:val="Page Numbers (Bottom of Page)"/>
        <w:docPartUnique/>
      </w:docPartObj>
    </w:sdtPr>
    <w:sdtEndPr>
      <w:rPr>
        <w:noProof/>
      </w:rPr>
    </w:sdtEndPr>
    <w:sdtContent>
      <w:p w:rsidR="00766B85" w:rsidRPr="00EE3EEF" w:rsidRDefault="00766B85" w:rsidP="00EE3EEF">
        <w:pPr>
          <w:pStyle w:val="Footer"/>
          <w:tabs>
            <w:tab w:val="clear" w:pos="4513"/>
            <w:tab w:val="left" w:pos="142"/>
          </w:tabs>
          <w:jc w:val="right"/>
          <w:rPr>
            <w:sz w:val="16"/>
            <w:szCs w:val="16"/>
          </w:rPr>
        </w:pPr>
        <w:r w:rsidRPr="00E45876">
          <w:rPr>
            <w:sz w:val="16"/>
            <w:szCs w:val="16"/>
          </w:rPr>
          <w:t>Reo</w:t>
        </w:r>
        <w:r w:rsidRPr="00E45876">
          <w:rPr>
            <w:sz w:val="16"/>
            <w:szCs w:val="16"/>
            <w:lang w:val="en-US"/>
          </w:rPr>
          <w:t xml:space="preserve">ffending </w:t>
        </w:r>
        <w:r w:rsidRPr="00AF124D">
          <w:rPr>
            <w:sz w:val="16"/>
            <w:szCs w:val="16"/>
            <w:lang w:val="en-US"/>
          </w:rPr>
          <w:t>patterns for youth undertaking Police Alternative Action</w:t>
        </w:r>
        <w:r w:rsidRPr="00EE3EEF">
          <w:rPr>
            <w:sz w:val="16"/>
            <w:szCs w:val="16"/>
          </w:rPr>
          <w:tab/>
        </w:r>
        <w:r w:rsidRPr="00EE3EEF">
          <w:rPr>
            <w:sz w:val="16"/>
            <w:szCs w:val="16"/>
          </w:rPr>
          <w:fldChar w:fldCharType="begin"/>
        </w:r>
        <w:r w:rsidRPr="00EE3EEF">
          <w:rPr>
            <w:sz w:val="16"/>
            <w:szCs w:val="16"/>
          </w:rPr>
          <w:instrText xml:space="preserve"> PAGE   \* MERGEFORMAT </w:instrText>
        </w:r>
        <w:r w:rsidRPr="00EE3EEF">
          <w:rPr>
            <w:sz w:val="16"/>
            <w:szCs w:val="16"/>
          </w:rPr>
          <w:fldChar w:fldCharType="separate"/>
        </w:r>
        <w:r w:rsidR="00162BA7">
          <w:rPr>
            <w:noProof/>
            <w:sz w:val="16"/>
            <w:szCs w:val="16"/>
          </w:rPr>
          <w:t>17</w:t>
        </w:r>
        <w:r w:rsidRPr="00EE3EEF">
          <w:rPr>
            <w:noProof/>
            <w:sz w:val="16"/>
            <w:szCs w:val="16"/>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076450"/>
      <w:docPartObj>
        <w:docPartGallery w:val="Page Numbers (Bottom of Page)"/>
        <w:docPartUnique/>
      </w:docPartObj>
    </w:sdtPr>
    <w:sdtEndPr>
      <w:rPr>
        <w:noProof/>
        <w:sz w:val="18"/>
        <w:szCs w:val="18"/>
      </w:rPr>
    </w:sdtEndPr>
    <w:sdtContent>
      <w:p w:rsidR="00766B85" w:rsidRPr="00E7417B" w:rsidRDefault="00766B85" w:rsidP="00EE3EEF">
        <w:pPr>
          <w:pStyle w:val="Footer"/>
          <w:tabs>
            <w:tab w:val="left" w:pos="0"/>
          </w:tabs>
          <w:jc w:val="right"/>
          <w:rPr>
            <w:sz w:val="18"/>
            <w:szCs w:val="18"/>
          </w:rPr>
        </w:pPr>
        <w:r w:rsidRPr="00E45876">
          <w:rPr>
            <w:sz w:val="16"/>
            <w:szCs w:val="16"/>
          </w:rPr>
          <w:t>Reo</w:t>
        </w:r>
        <w:r w:rsidRPr="00E45876">
          <w:rPr>
            <w:sz w:val="16"/>
            <w:szCs w:val="16"/>
            <w:lang w:val="en-US"/>
          </w:rPr>
          <w:t>ffending patterns for youth undertaking Police Alternative</w:t>
        </w:r>
        <w:r w:rsidRPr="00AF124D">
          <w:rPr>
            <w:sz w:val="16"/>
            <w:szCs w:val="16"/>
            <w:lang w:val="en-US"/>
          </w:rPr>
          <w:t xml:space="preserve"> Action</w:t>
        </w:r>
        <w:r>
          <w:rPr>
            <w:b/>
            <w:sz w:val="18"/>
            <w:szCs w:val="18"/>
            <w:lang w:val="en-US"/>
          </w:rPr>
          <w:tab/>
        </w:r>
        <w:r w:rsidRPr="00E7417B">
          <w:rPr>
            <w:sz w:val="18"/>
            <w:szCs w:val="18"/>
          </w:rPr>
          <w:fldChar w:fldCharType="begin"/>
        </w:r>
        <w:r w:rsidRPr="00E7417B">
          <w:rPr>
            <w:sz w:val="18"/>
            <w:szCs w:val="18"/>
          </w:rPr>
          <w:instrText xml:space="preserve"> PAGE   \* MERGEFORMAT </w:instrText>
        </w:r>
        <w:r w:rsidRPr="00E7417B">
          <w:rPr>
            <w:sz w:val="18"/>
            <w:szCs w:val="18"/>
          </w:rPr>
          <w:fldChar w:fldCharType="separate"/>
        </w:r>
        <w:r w:rsidR="00162BA7">
          <w:rPr>
            <w:noProof/>
            <w:sz w:val="18"/>
            <w:szCs w:val="18"/>
          </w:rPr>
          <w:t>8</w:t>
        </w:r>
        <w:r w:rsidRPr="00E7417B">
          <w:rPr>
            <w:noProof/>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19762"/>
      <w:docPartObj>
        <w:docPartGallery w:val="Page Numbers (Bottom of Page)"/>
        <w:docPartUnique/>
      </w:docPartObj>
    </w:sdtPr>
    <w:sdtEndPr>
      <w:rPr>
        <w:noProof/>
        <w:sz w:val="16"/>
      </w:rPr>
    </w:sdtEndPr>
    <w:sdtContent>
      <w:p w:rsidR="00766B85" w:rsidRPr="003707C7" w:rsidRDefault="00766B85" w:rsidP="00E21D9C">
        <w:pPr>
          <w:pStyle w:val="Footer"/>
          <w:rPr>
            <w:noProof/>
            <w:sz w:val="16"/>
          </w:rPr>
        </w:pPr>
        <w:r w:rsidRPr="00AF124D">
          <w:rPr>
            <w:sz w:val="16"/>
            <w:szCs w:val="16"/>
            <w:lang w:val="en-US"/>
          </w:rPr>
          <w:t>Offending patterns for youth undertaking Police Alternative Action</w:t>
        </w:r>
        <w:r>
          <w:rPr>
            <w:sz w:val="16"/>
          </w:rPr>
          <w:tab/>
        </w:r>
        <w:r w:rsidRPr="003707C7">
          <w:rPr>
            <w:sz w:val="16"/>
          </w:rPr>
          <w:fldChar w:fldCharType="begin"/>
        </w:r>
        <w:r w:rsidRPr="003707C7">
          <w:rPr>
            <w:sz w:val="16"/>
          </w:rPr>
          <w:instrText xml:space="preserve"> PAGE   \* MERGEFORMAT </w:instrText>
        </w:r>
        <w:r w:rsidRPr="003707C7">
          <w:rPr>
            <w:sz w:val="16"/>
          </w:rPr>
          <w:fldChar w:fldCharType="separate"/>
        </w:r>
        <w:r w:rsidR="00162BA7">
          <w:rPr>
            <w:noProof/>
            <w:sz w:val="16"/>
          </w:rPr>
          <w:t>19</w:t>
        </w:r>
        <w:r w:rsidRPr="003707C7">
          <w:rPr>
            <w:noProof/>
            <w:sz w:val="16"/>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446990"/>
      <w:docPartObj>
        <w:docPartGallery w:val="Page Numbers (Bottom of Page)"/>
        <w:docPartUnique/>
      </w:docPartObj>
    </w:sdtPr>
    <w:sdtEndPr>
      <w:rPr>
        <w:noProof/>
        <w:sz w:val="16"/>
      </w:rPr>
    </w:sdtEndPr>
    <w:sdtContent>
      <w:p w:rsidR="00766B85" w:rsidRPr="003707C7" w:rsidRDefault="00766B85" w:rsidP="00E21D9C">
        <w:pPr>
          <w:pStyle w:val="Footer"/>
          <w:rPr>
            <w:noProof/>
            <w:sz w:val="16"/>
          </w:rPr>
        </w:pPr>
        <w:r w:rsidRPr="00AF124D">
          <w:rPr>
            <w:sz w:val="16"/>
            <w:szCs w:val="16"/>
            <w:lang w:val="en-US"/>
          </w:rPr>
          <w:t>Offending patterns for youth undertaking Police Alternative Action</w:t>
        </w:r>
        <w:r>
          <w:rPr>
            <w:sz w:val="16"/>
          </w:rPr>
          <w:tab/>
        </w:r>
        <w:r w:rsidRPr="003707C7">
          <w:rPr>
            <w:sz w:val="16"/>
          </w:rPr>
          <w:fldChar w:fldCharType="begin"/>
        </w:r>
        <w:r w:rsidRPr="003707C7">
          <w:rPr>
            <w:sz w:val="16"/>
          </w:rPr>
          <w:instrText xml:space="preserve"> PAGE   \* MERGEFORMAT </w:instrText>
        </w:r>
        <w:r w:rsidRPr="003707C7">
          <w:rPr>
            <w:sz w:val="16"/>
          </w:rPr>
          <w:fldChar w:fldCharType="separate"/>
        </w:r>
        <w:r w:rsidR="00162BA7">
          <w:rPr>
            <w:noProof/>
            <w:sz w:val="16"/>
          </w:rPr>
          <w:t>23</w:t>
        </w:r>
        <w:r w:rsidRPr="003707C7">
          <w:rPr>
            <w:noProof/>
            <w:sz w:val="16"/>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B85" w:rsidRPr="00AF124D" w:rsidRDefault="00766B85" w:rsidP="00EE3EEF">
    <w:pPr>
      <w:pStyle w:val="Footer"/>
      <w:tabs>
        <w:tab w:val="clear" w:pos="4513"/>
      </w:tabs>
      <w:rPr>
        <w:sz w:val="16"/>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B85" w:rsidRPr="003707C7" w:rsidRDefault="00766B85" w:rsidP="00E21D9C">
    <w:pPr>
      <w:pStyle w:val="Footer"/>
      <w:rPr>
        <w:noProof/>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23F" w:rsidRDefault="0005423F" w:rsidP="00F0678F">
      <w:r>
        <w:separator/>
      </w:r>
    </w:p>
  </w:footnote>
  <w:footnote w:type="continuationSeparator" w:id="0">
    <w:p w:rsidR="0005423F" w:rsidRDefault="0005423F" w:rsidP="00F0678F">
      <w:r>
        <w:continuationSeparator/>
      </w:r>
    </w:p>
  </w:footnote>
  <w:footnote w:id="1">
    <w:p w:rsidR="00766B85" w:rsidRPr="00436151" w:rsidRDefault="00766B85" w:rsidP="00436151">
      <w:pPr>
        <w:pStyle w:val="FootnoteText"/>
        <w:spacing w:after="60"/>
        <w:ind w:left="284" w:hanging="284"/>
        <w:rPr>
          <w:sz w:val="18"/>
          <w:szCs w:val="18"/>
        </w:rPr>
      </w:pPr>
      <w:r w:rsidRPr="00436151">
        <w:rPr>
          <w:rStyle w:val="FootnoteReference"/>
          <w:sz w:val="18"/>
          <w:szCs w:val="18"/>
        </w:rPr>
        <w:footnoteRef/>
      </w:r>
      <w:r w:rsidRPr="00436151">
        <w:rPr>
          <w:sz w:val="18"/>
          <w:szCs w:val="18"/>
        </w:rPr>
        <w:t xml:space="preserve"> </w:t>
      </w:r>
      <w:r w:rsidRPr="00436151">
        <w:rPr>
          <w:sz w:val="18"/>
          <w:szCs w:val="18"/>
        </w:rPr>
        <w:tab/>
      </w:r>
      <w:r>
        <w:rPr>
          <w:sz w:val="18"/>
          <w:szCs w:val="18"/>
        </w:rPr>
        <w:t>Fiscal years b</w:t>
      </w:r>
      <w:r w:rsidRPr="00436151">
        <w:rPr>
          <w:sz w:val="18"/>
          <w:szCs w:val="18"/>
        </w:rPr>
        <w:t>egin on 1 July</w:t>
      </w:r>
      <w:r>
        <w:rPr>
          <w:sz w:val="18"/>
          <w:szCs w:val="18"/>
        </w:rPr>
        <w:t>,</w:t>
      </w:r>
      <w:r w:rsidRPr="00436151">
        <w:rPr>
          <w:sz w:val="18"/>
          <w:szCs w:val="18"/>
        </w:rPr>
        <w:t xml:space="preserve"> and conclud</w:t>
      </w:r>
      <w:r>
        <w:rPr>
          <w:sz w:val="18"/>
          <w:szCs w:val="18"/>
        </w:rPr>
        <w:t>e</w:t>
      </w:r>
      <w:r w:rsidRPr="00436151">
        <w:rPr>
          <w:sz w:val="18"/>
          <w:szCs w:val="18"/>
        </w:rPr>
        <w:t xml:space="preserve"> on 30 June of the following </w:t>
      </w:r>
      <w:r w:rsidRPr="00436151">
        <w:rPr>
          <w:bCs/>
          <w:sz w:val="18"/>
          <w:szCs w:val="18"/>
        </w:rPr>
        <w:t>year</w:t>
      </w:r>
      <w:r>
        <w:rPr>
          <w:bCs/>
          <w:sz w:val="18"/>
          <w:szCs w:val="18"/>
        </w:rPr>
        <w:t>.</w:t>
      </w:r>
    </w:p>
  </w:footnote>
  <w:footnote w:id="2">
    <w:p w:rsidR="00766B85" w:rsidRPr="00E41AF3" w:rsidRDefault="00766B85" w:rsidP="00E41AF3">
      <w:pPr>
        <w:pStyle w:val="FootnoteText"/>
        <w:ind w:left="284" w:hanging="284"/>
        <w:rPr>
          <w:sz w:val="18"/>
          <w:szCs w:val="18"/>
        </w:rPr>
      </w:pPr>
      <w:r w:rsidRPr="00E41AF3">
        <w:rPr>
          <w:rStyle w:val="FootnoteReference"/>
          <w:sz w:val="18"/>
          <w:szCs w:val="18"/>
        </w:rPr>
        <w:footnoteRef/>
      </w:r>
      <w:r w:rsidRPr="00E41AF3">
        <w:rPr>
          <w:sz w:val="18"/>
          <w:szCs w:val="18"/>
        </w:rPr>
        <w:t xml:space="preserve"> </w:t>
      </w:r>
      <w:r w:rsidRPr="00E41AF3">
        <w:rPr>
          <w:sz w:val="18"/>
          <w:szCs w:val="18"/>
        </w:rPr>
        <w:tab/>
        <w:t>While children aged under 10 years can be recorded by Police as being responsible for an offence, they cannot be held criminally liable for any type of offending.</w:t>
      </w:r>
    </w:p>
  </w:footnote>
  <w:footnote w:id="3">
    <w:p w:rsidR="00766B85" w:rsidRPr="003A295C" w:rsidRDefault="00766B85" w:rsidP="00D52CCB">
      <w:pPr>
        <w:pStyle w:val="FootnoteText"/>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Data are shared for statistical/research purposes under a Memorandum of Understanding between the two agencies.</w:t>
      </w:r>
    </w:p>
  </w:footnote>
  <w:footnote w:id="4">
    <w:p w:rsidR="00766B85" w:rsidRPr="00C923ED" w:rsidRDefault="00766B85" w:rsidP="00D52CCB">
      <w:pPr>
        <w:pStyle w:val="FootnoteText"/>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 xml:space="preserve">For more information on the Scale see: </w:t>
      </w:r>
      <w:hyperlink r:id="rId1" w:history="1">
        <w:r w:rsidRPr="003A295C">
          <w:rPr>
            <w:rStyle w:val="Hyperlink"/>
            <w:color w:val="0000FF"/>
            <w:sz w:val="18"/>
            <w:szCs w:val="18"/>
          </w:rPr>
          <w:t>http://www.justice.govt.nz/justice-sector/statistics/justice-sector-working-papers/justice-sector-offence-seriousness-score-faq</w:t>
        </w:r>
      </w:hyperlink>
      <w:r w:rsidRPr="00C923ED">
        <w:rPr>
          <w:sz w:val="18"/>
          <w:szCs w:val="18"/>
        </w:rPr>
        <w:t>.</w:t>
      </w:r>
    </w:p>
  </w:footnote>
  <w:footnote w:id="5">
    <w:p w:rsidR="00766B85" w:rsidRPr="005F79A2" w:rsidRDefault="00766B85" w:rsidP="00D52CCB">
      <w:pPr>
        <w:pStyle w:val="FootnoteText"/>
        <w:ind w:left="284" w:hanging="284"/>
        <w:rPr>
          <w:sz w:val="18"/>
          <w:szCs w:val="18"/>
        </w:rPr>
      </w:pPr>
      <w:r w:rsidRPr="005F79A2">
        <w:rPr>
          <w:rStyle w:val="FootnoteReference"/>
          <w:sz w:val="18"/>
          <w:szCs w:val="18"/>
        </w:rPr>
        <w:footnoteRef/>
      </w:r>
      <w:r w:rsidRPr="005F79A2">
        <w:rPr>
          <w:sz w:val="18"/>
          <w:szCs w:val="18"/>
        </w:rPr>
        <w:t xml:space="preserve"> </w:t>
      </w:r>
      <w:r w:rsidRPr="005F79A2">
        <w:rPr>
          <w:sz w:val="18"/>
          <w:szCs w:val="18"/>
        </w:rPr>
        <w:tab/>
        <w:t>This figure (19,387) excludes 20 duplicate cases removed from the original sample.</w:t>
      </w:r>
    </w:p>
  </w:footnote>
  <w:footnote w:id="6">
    <w:p w:rsidR="00766B85" w:rsidRPr="001B7595" w:rsidRDefault="00766B85" w:rsidP="001B7595">
      <w:pPr>
        <w:pStyle w:val="FootnoteText"/>
        <w:ind w:left="284" w:hanging="284"/>
        <w:rPr>
          <w:sz w:val="18"/>
          <w:szCs w:val="18"/>
        </w:rPr>
      </w:pPr>
      <w:r w:rsidRPr="001B7595">
        <w:rPr>
          <w:rStyle w:val="FootnoteReference"/>
          <w:sz w:val="18"/>
          <w:szCs w:val="18"/>
        </w:rPr>
        <w:footnoteRef/>
      </w:r>
      <w:r w:rsidRPr="001B7595">
        <w:rPr>
          <w:sz w:val="18"/>
          <w:szCs w:val="18"/>
        </w:rPr>
        <w:t xml:space="preserve"> </w:t>
      </w:r>
      <w:r w:rsidRPr="001B7595">
        <w:rPr>
          <w:sz w:val="18"/>
          <w:szCs w:val="18"/>
        </w:rPr>
        <w:tab/>
        <w:t xml:space="preserve">It is possible that </w:t>
      </w:r>
      <w:r>
        <w:rPr>
          <w:sz w:val="18"/>
          <w:szCs w:val="18"/>
        </w:rPr>
        <w:t>some of the FGCs held within 12 months of Alternative Action being undertaken occurred as a result of actions taken by Police due to the Alternative Action plan not being completed, or for earlier offending that took time to come to the notice of Police. However, it is not possible to identify if this occurred.</w:t>
      </w:r>
    </w:p>
  </w:footnote>
  <w:footnote w:id="7">
    <w:p w:rsidR="00766B85" w:rsidRPr="003A295C" w:rsidRDefault="00766B85" w:rsidP="002E546C">
      <w:pPr>
        <w:pStyle w:val="FootnoteText"/>
        <w:spacing w:after="60"/>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 xml:space="preserve">Offences are categorised </w:t>
      </w:r>
      <w:r>
        <w:rPr>
          <w:sz w:val="18"/>
          <w:szCs w:val="18"/>
        </w:rPr>
        <w:t>in this report according to</w:t>
      </w:r>
      <w:r w:rsidRPr="003A295C">
        <w:rPr>
          <w:sz w:val="18"/>
          <w:szCs w:val="18"/>
        </w:rPr>
        <w:t xml:space="preserve"> the Australian and New Zealand Standard Offence Classification (ANZSOC), 2011. </w:t>
      </w:r>
    </w:p>
  </w:footnote>
  <w:footnote w:id="8">
    <w:p w:rsidR="00766B85" w:rsidRPr="003A295C" w:rsidRDefault="00766B85" w:rsidP="002E546C">
      <w:pPr>
        <w:pStyle w:val="FootnoteText"/>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Due to very low numbers of ‘homicide related’ offences, this ANZSOC offence division has been combined with ‘Acts intended to cause injury’</w:t>
      </w:r>
      <w:r>
        <w:rPr>
          <w:sz w:val="18"/>
          <w:szCs w:val="18"/>
        </w:rPr>
        <w:t xml:space="preserve"> in this report</w:t>
      </w:r>
      <w:r w:rsidRPr="003A295C">
        <w:rPr>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EE4E308"/>
    <w:lvl w:ilvl="0">
      <w:start w:val="1"/>
      <w:numFmt w:val="bullet"/>
      <w:pStyle w:val="Bullet1"/>
      <w:lvlText w:val=""/>
      <w:lvlJc w:val="left"/>
      <w:pPr>
        <w:tabs>
          <w:tab w:val="num" w:pos="360"/>
        </w:tabs>
        <w:ind w:left="360" w:hanging="360"/>
      </w:pPr>
      <w:rPr>
        <w:rFonts w:ascii="Symbol" w:hAnsi="Symbol" w:hint="default"/>
      </w:rPr>
    </w:lvl>
  </w:abstractNum>
  <w:abstractNum w:abstractNumId="1">
    <w:nsid w:val="10D60A34"/>
    <w:multiLevelType w:val="hybridMultilevel"/>
    <w:tmpl w:val="0890FE1E"/>
    <w:lvl w:ilvl="0" w:tplc="4CAE0286">
      <w:start w:val="1"/>
      <w:numFmt w:val="bullet"/>
      <w:pStyle w:val="Bullet2"/>
      <w:lvlText w:val="o"/>
      <w:lvlJc w:val="left"/>
      <w:pPr>
        <w:tabs>
          <w:tab w:val="num" w:pos="797"/>
        </w:tabs>
        <w:ind w:left="797"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A47A1E"/>
    <w:multiLevelType w:val="hybridMultilevel"/>
    <w:tmpl w:val="D558279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4">
    <w:nsid w:val="1DB259EF"/>
    <w:multiLevelType w:val="hybridMultilevel"/>
    <w:tmpl w:val="D558279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nsid w:val="283F3243"/>
    <w:multiLevelType w:val="hybridMultilevel"/>
    <w:tmpl w:val="7862B0E4"/>
    <w:lvl w:ilvl="0" w:tplc="C01414EA">
      <w:start w:val="1"/>
      <w:numFmt w:val="bullet"/>
      <w:pStyle w:val="bullet10"/>
      <w:lvlText w:val="•"/>
      <w:lvlJc w:val="left"/>
      <w:pPr>
        <w:tabs>
          <w:tab w:val="num" w:pos="-360"/>
        </w:tabs>
        <w:ind w:left="360" w:hanging="360"/>
      </w:pPr>
      <w:rPr>
        <w:rFonts w:ascii="Trebuchet MS" w:hAnsi="Trebuchet MS" w:hint="default"/>
        <w:color w:val="auto"/>
        <w:sz w:val="20"/>
      </w:rPr>
    </w:lvl>
    <w:lvl w:ilvl="1" w:tplc="14090003" w:tentative="1">
      <w:start w:val="1"/>
      <w:numFmt w:val="bullet"/>
      <w:lvlText w:val="o"/>
      <w:lvlJc w:val="left"/>
      <w:pPr>
        <w:ind w:left="1440" w:hanging="360"/>
      </w:pPr>
      <w:rPr>
        <w:rFonts w:ascii="Courier New" w:hAnsi="Courier New" w:cs="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Wingdings"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Wingdings"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9A903D5"/>
    <w:multiLevelType w:val="hybridMultilevel"/>
    <w:tmpl w:val="D558279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nsid w:val="4CE65296"/>
    <w:multiLevelType w:val="hybridMultilevel"/>
    <w:tmpl w:val="FBE2C7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4D7255EC"/>
    <w:multiLevelType w:val="hybridMultilevel"/>
    <w:tmpl w:val="206427C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nsid w:val="54783412"/>
    <w:multiLevelType w:val="hybridMultilevel"/>
    <w:tmpl w:val="AF8C1B8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nsid w:val="5FFF0BD6"/>
    <w:multiLevelType w:val="hybridMultilevel"/>
    <w:tmpl w:val="7F28B26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nsid w:val="67F86B33"/>
    <w:multiLevelType w:val="hybridMultilevel"/>
    <w:tmpl w:val="AF8C1B8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nsid w:val="7B29164C"/>
    <w:multiLevelType w:val="hybridMultilevel"/>
    <w:tmpl w:val="7F28B26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3"/>
  </w:num>
  <w:num w:numId="2">
    <w:abstractNumId w:val="0"/>
  </w:num>
  <w:num w:numId="3">
    <w:abstractNumId w:val="0"/>
  </w:num>
  <w:num w:numId="4">
    <w:abstractNumId w:val="1"/>
  </w:num>
  <w:num w:numId="5">
    <w:abstractNumId w:val="5"/>
  </w:num>
  <w:num w:numId="6">
    <w:abstractNumId w:val="9"/>
  </w:num>
  <w:num w:numId="7">
    <w:abstractNumId w:val="10"/>
  </w:num>
  <w:num w:numId="8">
    <w:abstractNumId w:val="8"/>
  </w:num>
  <w:num w:numId="9">
    <w:abstractNumId w:val="7"/>
  </w:num>
  <w:num w:numId="10">
    <w:abstractNumId w:val="0"/>
  </w:num>
  <w:num w:numId="11">
    <w:abstractNumId w:val="12"/>
  </w:num>
  <w:num w:numId="12">
    <w:abstractNumId w:val="0"/>
  </w:num>
  <w:num w:numId="13">
    <w:abstractNumId w:val="0"/>
  </w:num>
  <w:num w:numId="14">
    <w:abstractNumId w:val="4"/>
  </w:num>
  <w:num w:numId="15">
    <w:abstractNumId w:val="2"/>
  </w:num>
  <w:num w:numId="16">
    <w:abstractNumId w:val="11"/>
  </w:num>
  <w:num w:numId="17">
    <w:abstractNumId w:val="6"/>
  </w:num>
  <w:num w:numId="1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7CA"/>
    <w:rsid w:val="000003C0"/>
    <w:rsid w:val="00000B4C"/>
    <w:rsid w:val="00001C02"/>
    <w:rsid w:val="000031CC"/>
    <w:rsid w:val="000038DB"/>
    <w:rsid w:val="00003E29"/>
    <w:rsid w:val="00004334"/>
    <w:rsid w:val="000106D0"/>
    <w:rsid w:val="00012221"/>
    <w:rsid w:val="00012853"/>
    <w:rsid w:val="000130D7"/>
    <w:rsid w:val="000166F2"/>
    <w:rsid w:val="00016A75"/>
    <w:rsid w:val="00017D99"/>
    <w:rsid w:val="00017E83"/>
    <w:rsid w:val="0002029A"/>
    <w:rsid w:val="00020446"/>
    <w:rsid w:val="00024205"/>
    <w:rsid w:val="000243B4"/>
    <w:rsid w:val="00030E87"/>
    <w:rsid w:val="00031703"/>
    <w:rsid w:val="0003348B"/>
    <w:rsid w:val="00035660"/>
    <w:rsid w:val="00036165"/>
    <w:rsid w:val="000373AB"/>
    <w:rsid w:val="00037CB0"/>
    <w:rsid w:val="0004027A"/>
    <w:rsid w:val="000402C0"/>
    <w:rsid w:val="000452FE"/>
    <w:rsid w:val="00045C7A"/>
    <w:rsid w:val="00051A84"/>
    <w:rsid w:val="0005423F"/>
    <w:rsid w:val="00056DD7"/>
    <w:rsid w:val="00057E9F"/>
    <w:rsid w:val="000611EE"/>
    <w:rsid w:val="000635EB"/>
    <w:rsid w:val="00063BE5"/>
    <w:rsid w:val="00067146"/>
    <w:rsid w:val="00067913"/>
    <w:rsid w:val="000711D8"/>
    <w:rsid w:val="00074C4A"/>
    <w:rsid w:val="00074F44"/>
    <w:rsid w:val="00075B27"/>
    <w:rsid w:val="000805E5"/>
    <w:rsid w:val="00080B5B"/>
    <w:rsid w:val="00080FAB"/>
    <w:rsid w:val="0008242A"/>
    <w:rsid w:val="000878ED"/>
    <w:rsid w:val="00096808"/>
    <w:rsid w:val="000A75E0"/>
    <w:rsid w:val="000B016C"/>
    <w:rsid w:val="000B0513"/>
    <w:rsid w:val="000B1282"/>
    <w:rsid w:val="000B164C"/>
    <w:rsid w:val="000B19C7"/>
    <w:rsid w:val="000B1ADD"/>
    <w:rsid w:val="000B36E6"/>
    <w:rsid w:val="000B4E30"/>
    <w:rsid w:val="000B61A6"/>
    <w:rsid w:val="000B7C0E"/>
    <w:rsid w:val="000B7EC6"/>
    <w:rsid w:val="000C006A"/>
    <w:rsid w:val="000C074A"/>
    <w:rsid w:val="000C275F"/>
    <w:rsid w:val="000C2FF4"/>
    <w:rsid w:val="000C32BC"/>
    <w:rsid w:val="000C3864"/>
    <w:rsid w:val="000C665B"/>
    <w:rsid w:val="000D1528"/>
    <w:rsid w:val="000D2289"/>
    <w:rsid w:val="000D374A"/>
    <w:rsid w:val="000D759A"/>
    <w:rsid w:val="000D7EEA"/>
    <w:rsid w:val="000E0B6F"/>
    <w:rsid w:val="000E0B79"/>
    <w:rsid w:val="000E22F2"/>
    <w:rsid w:val="000E3BB9"/>
    <w:rsid w:val="000E6665"/>
    <w:rsid w:val="000F031E"/>
    <w:rsid w:val="000F1CAE"/>
    <w:rsid w:val="000F3AFC"/>
    <w:rsid w:val="000F4414"/>
    <w:rsid w:val="000F6FA9"/>
    <w:rsid w:val="000F73EE"/>
    <w:rsid w:val="00101CF9"/>
    <w:rsid w:val="00103C0C"/>
    <w:rsid w:val="00104810"/>
    <w:rsid w:val="00106445"/>
    <w:rsid w:val="00106AED"/>
    <w:rsid w:val="001073BC"/>
    <w:rsid w:val="00111964"/>
    <w:rsid w:val="00115C0F"/>
    <w:rsid w:val="001169AF"/>
    <w:rsid w:val="00116B01"/>
    <w:rsid w:val="00116C07"/>
    <w:rsid w:val="00123ACA"/>
    <w:rsid w:val="00123F01"/>
    <w:rsid w:val="0013009C"/>
    <w:rsid w:val="001312AD"/>
    <w:rsid w:val="00136116"/>
    <w:rsid w:val="001366D3"/>
    <w:rsid w:val="001378A2"/>
    <w:rsid w:val="00137CD5"/>
    <w:rsid w:val="00140184"/>
    <w:rsid w:val="001413D1"/>
    <w:rsid w:val="0014171F"/>
    <w:rsid w:val="00142162"/>
    <w:rsid w:val="00144387"/>
    <w:rsid w:val="0014449D"/>
    <w:rsid w:val="001447BE"/>
    <w:rsid w:val="00150FB9"/>
    <w:rsid w:val="0015131A"/>
    <w:rsid w:val="00151526"/>
    <w:rsid w:val="00152A23"/>
    <w:rsid w:val="00153E94"/>
    <w:rsid w:val="0015492A"/>
    <w:rsid w:val="00155EE7"/>
    <w:rsid w:val="00156BB7"/>
    <w:rsid w:val="00157BF5"/>
    <w:rsid w:val="00160E29"/>
    <w:rsid w:val="00162BA7"/>
    <w:rsid w:val="001653D2"/>
    <w:rsid w:val="00165B36"/>
    <w:rsid w:val="001703CE"/>
    <w:rsid w:val="00170BA9"/>
    <w:rsid w:val="00173B36"/>
    <w:rsid w:val="001760E1"/>
    <w:rsid w:val="001763AC"/>
    <w:rsid w:val="00177B5F"/>
    <w:rsid w:val="00182C2E"/>
    <w:rsid w:val="00184455"/>
    <w:rsid w:val="00184522"/>
    <w:rsid w:val="001849E1"/>
    <w:rsid w:val="00186101"/>
    <w:rsid w:val="00187357"/>
    <w:rsid w:val="00190224"/>
    <w:rsid w:val="001912B0"/>
    <w:rsid w:val="00191C69"/>
    <w:rsid w:val="00194225"/>
    <w:rsid w:val="00194CF3"/>
    <w:rsid w:val="001A0536"/>
    <w:rsid w:val="001A0D3A"/>
    <w:rsid w:val="001A233F"/>
    <w:rsid w:val="001A2E72"/>
    <w:rsid w:val="001A374D"/>
    <w:rsid w:val="001A477E"/>
    <w:rsid w:val="001A5BEB"/>
    <w:rsid w:val="001B0454"/>
    <w:rsid w:val="001B1B84"/>
    <w:rsid w:val="001B1CDB"/>
    <w:rsid w:val="001B2668"/>
    <w:rsid w:val="001B56F1"/>
    <w:rsid w:val="001B7595"/>
    <w:rsid w:val="001B7DD3"/>
    <w:rsid w:val="001C0519"/>
    <w:rsid w:val="001C11C5"/>
    <w:rsid w:val="001C3E51"/>
    <w:rsid w:val="001D0E50"/>
    <w:rsid w:val="001D16E7"/>
    <w:rsid w:val="001D1E4C"/>
    <w:rsid w:val="001D1F28"/>
    <w:rsid w:val="001D3744"/>
    <w:rsid w:val="001D49DA"/>
    <w:rsid w:val="001D507A"/>
    <w:rsid w:val="001D579B"/>
    <w:rsid w:val="001D5880"/>
    <w:rsid w:val="001D7FC4"/>
    <w:rsid w:val="001E1A44"/>
    <w:rsid w:val="001E2292"/>
    <w:rsid w:val="001E3332"/>
    <w:rsid w:val="001E4183"/>
    <w:rsid w:val="001E66D0"/>
    <w:rsid w:val="001E7D8B"/>
    <w:rsid w:val="001F100C"/>
    <w:rsid w:val="001F13A1"/>
    <w:rsid w:val="001F238C"/>
    <w:rsid w:val="001F3F36"/>
    <w:rsid w:val="001F48C8"/>
    <w:rsid w:val="00200D90"/>
    <w:rsid w:val="002018B9"/>
    <w:rsid w:val="00201A57"/>
    <w:rsid w:val="002041E6"/>
    <w:rsid w:val="00205200"/>
    <w:rsid w:val="00205E6A"/>
    <w:rsid w:val="00213DA6"/>
    <w:rsid w:val="00214331"/>
    <w:rsid w:val="00215110"/>
    <w:rsid w:val="00216302"/>
    <w:rsid w:val="00216BA5"/>
    <w:rsid w:val="002225CC"/>
    <w:rsid w:val="00225F62"/>
    <w:rsid w:val="00232E05"/>
    <w:rsid w:val="0023326D"/>
    <w:rsid w:val="0023688C"/>
    <w:rsid w:val="002377E8"/>
    <w:rsid w:val="0023785C"/>
    <w:rsid w:val="002403CC"/>
    <w:rsid w:val="00241B4B"/>
    <w:rsid w:val="0024374D"/>
    <w:rsid w:val="00244743"/>
    <w:rsid w:val="00245A2B"/>
    <w:rsid w:val="00245C21"/>
    <w:rsid w:val="0024767F"/>
    <w:rsid w:val="00250D6A"/>
    <w:rsid w:val="002544AC"/>
    <w:rsid w:val="00254862"/>
    <w:rsid w:val="00254D44"/>
    <w:rsid w:val="00255188"/>
    <w:rsid w:val="002556D0"/>
    <w:rsid w:val="002556F6"/>
    <w:rsid w:val="002560A2"/>
    <w:rsid w:val="0025682E"/>
    <w:rsid w:val="002575F7"/>
    <w:rsid w:val="00260799"/>
    <w:rsid w:val="00261231"/>
    <w:rsid w:val="00261FD3"/>
    <w:rsid w:val="00262EEB"/>
    <w:rsid w:val="00264118"/>
    <w:rsid w:val="002672A6"/>
    <w:rsid w:val="002706FC"/>
    <w:rsid w:val="002707E8"/>
    <w:rsid w:val="00270A0D"/>
    <w:rsid w:val="002711C1"/>
    <w:rsid w:val="0027125C"/>
    <w:rsid w:val="0027149C"/>
    <w:rsid w:val="00271D05"/>
    <w:rsid w:val="00272D11"/>
    <w:rsid w:val="00272DED"/>
    <w:rsid w:val="00276F9A"/>
    <w:rsid w:val="00280C01"/>
    <w:rsid w:val="00282866"/>
    <w:rsid w:val="00284DB5"/>
    <w:rsid w:val="00286B41"/>
    <w:rsid w:val="002924FA"/>
    <w:rsid w:val="00296EF3"/>
    <w:rsid w:val="002A0208"/>
    <w:rsid w:val="002A18CE"/>
    <w:rsid w:val="002A1D57"/>
    <w:rsid w:val="002A2613"/>
    <w:rsid w:val="002A32BC"/>
    <w:rsid w:val="002A431E"/>
    <w:rsid w:val="002A4D49"/>
    <w:rsid w:val="002A5660"/>
    <w:rsid w:val="002A6094"/>
    <w:rsid w:val="002B1433"/>
    <w:rsid w:val="002B1442"/>
    <w:rsid w:val="002B15A8"/>
    <w:rsid w:val="002B2F6F"/>
    <w:rsid w:val="002B455D"/>
    <w:rsid w:val="002B4C28"/>
    <w:rsid w:val="002B4F39"/>
    <w:rsid w:val="002B5D40"/>
    <w:rsid w:val="002B6601"/>
    <w:rsid w:val="002C3BFE"/>
    <w:rsid w:val="002C464A"/>
    <w:rsid w:val="002C558A"/>
    <w:rsid w:val="002D1C62"/>
    <w:rsid w:val="002D2F5E"/>
    <w:rsid w:val="002E0587"/>
    <w:rsid w:val="002E29EC"/>
    <w:rsid w:val="002E3D30"/>
    <w:rsid w:val="002E4CFD"/>
    <w:rsid w:val="002E546C"/>
    <w:rsid w:val="002E7213"/>
    <w:rsid w:val="002F0171"/>
    <w:rsid w:val="002F1316"/>
    <w:rsid w:val="002F15FD"/>
    <w:rsid w:val="002F1A60"/>
    <w:rsid w:val="002F1D82"/>
    <w:rsid w:val="002F2AAA"/>
    <w:rsid w:val="002F486C"/>
    <w:rsid w:val="002F4F37"/>
    <w:rsid w:val="002F55F6"/>
    <w:rsid w:val="00300C18"/>
    <w:rsid w:val="00303CB2"/>
    <w:rsid w:val="00304F7A"/>
    <w:rsid w:val="0031093E"/>
    <w:rsid w:val="00312697"/>
    <w:rsid w:val="00313963"/>
    <w:rsid w:val="00314E6C"/>
    <w:rsid w:val="00317360"/>
    <w:rsid w:val="00317D0D"/>
    <w:rsid w:val="00320035"/>
    <w:rsid w:val="00320D28"/>
    <w:rsid w:val="0032156B"/>
    <w:rsid w:val="003215B5"/>
    <w:rsid w:val="00321A7A"/>
    <w:rsid w:val="003259AE"/>
    <w:rsid w:val="00326614"/>
    <w:rsid w:val="0033032A"/>
    <w:rsid w:val="00340ADF"/>
    <w:rsid w:val="00341FC0"/>
    <w:rsid w:val="003424DA"/>
    <w:rsid w:val="00343515"/>
    <w:rsid w:val="00344184"/>
    <w:rsid w:val="003447F3"/>
    <w:rsid w:val="00344919"/>
    <w:rsid w:val="00350794"/>
    <w:rsid w:val="00352A81"/>
    <w:rsid w:val="00352C87"/>
    <w:rsid w:val="00352F0A"/>
    <w:rsid w:val="00354EC2"/>
    <w:rsid w:val="00355F84"/>
    <w:rsid w:val="003619E0"/>
    <w:rsid w:val="00362A4D"/>
    <w:rsid w:val="00363254"/>
    <w:rsid w:val="003636AE"/>
    <w:rsid w:val="00364F3D"/>
    <w:rsid w:val="00365394"/>
    <w:rsid w:val="003654C0"/>
    <w:rsid w:val="00367117"/>
    <w:rsid w:val="0037220A"/>
    <w:rsid w:val="00372374"/>
    <w:rsid w:val="00373687"/>
    <w:rsid w:val="00373E84"/>
    <w:rsid w:val="00374229"/>
    <w:rsid w:val="0037494D"/>
    <w:rsid w:val="003872F7"/>
    <w:rsid w:val="00387F47"/>
    <w:rsid w:val="00390172"/>
    <w:rsid w:val="003924E7"/>
    <w:rsid w:val="00392AB8"/>
    <w:rsid w:val="0039508D"/>
    <w:rsid w:val="00395443"/>
    <w:rsid w:val="00396082"/>
    <w:rsid w:val="00396A60"/>
    <w:rsid w:val="003A03BB"/>
    <w:rsid w:val="003A24D9"/>
    <w:rsid w:val="003A2636"/>
    <w:rsid w:val="003A295C"/>
    <w:rsid w:val="003A2C8C"/>
    <w:rsid w:val="003A4079"/>
    <w:rsid w:val="003A6374"/>
    <w:rsid w:val="003A715C"/>
    <w:rsid w:val="003B3DD1"/>
    <w:rsid w:val="003B40A6"/>
    <w:rsid w:val="003B5033"/>
    <w:rsid w:val="003B7EC5"/>
    <w:rsid w:val="003C1729"/>
    <w:rsid w:val="003C1B63"/>
    <w:rsid w:val="003C22E2"/>
    <w:rsid w:val="003C4F5A"/>
    <w:rsid w:val="003C4FCA"/>
    <w:rsid w:val="003C632A"/>
    <w:rsid w:val="003C744C"/>
    <w:rsid w:val="003D0702"/>
    <w:rsid w:val="003D0EC0"/>
    <w:rsid w:val="003D1168"/>
    <w:rsid w:val="003D14EC"/>
    <w:rsid w:val="003D187D"/>
    <w:rsid w:val="003D1D56"/>
    <w:rsid w:val="003D32ED"/>
    <w:rsid w:val="003D5643"/>
    <w:rsid w:val="003D7A6B"/>
    <w:rsid w:val="003D7B26"/>
    <w:rsid w:val="003E33B8"/>
    <w:rsid w:val="003E3BAB"/>
    <w:rsid w:val="003E61C8"/>
    <w:rsid w:val="003F0810"/>
    <w:rsid w:val="003F24AD"/>
    <w:rsid w:val="003F3924"/>
    <w:rsid w:val="003F44AB"/>
    <w:rsid w:val="003F53DC"/>
    <w:rsid w:val="003F593A"/>
    <w:rsid w:val="003F66A8"/>
    <w:rsid w:val="00404320"/>
    <w:rsid w:val="004079EB"/>
    <w:rsid w:val="0041125F"/>
    <w:rsid w:val="004143D5"/>
    <w:rsid w:val="00414E8A"/>
    <w:rsid w:val="00415685"/>
    <w:rsid w:val="00417680"/>
    <w:rsid w:val="00417726"/>
    <w:rsid w:val="00420992"/>
    <w:rsid w:val="00420CFC"/>
    <w:rsid w:val="004227ED"/>
    <w:rsid w:val="00424E78"/>
    <w:rsid w:val="004256EB"/>
    <w:rsid w:val="00425D80"/>
    <w:rsid w:val="004262B2"/>
    <w:rsid w:val="00433084"/>
    <w:rsid w:val="0043547E"/>
    <w:rsid w:val="00436151"/>
    <w:rsid w:val="00436BDD"/>
    <w:rsid w:val="00437012"/>
    <w:rsid w:val="004439EB"/>
    <w:rsid w:val="00444D46"/>
    <w:rsid w:val="00445BCE"/>
    <w:rsid w:val="004472B4"/>
    <w:rsid w:val="004477A9"/>
    <w:rsid w:val="00451287"/>
    <w:rsid w:val="00453975"/>
    <w:rsid w:val="004546A6"/>
    <w:rsid w:val="00454CCA"/>
    <w:rsid w:val="00454F25"/>
    <w:rsid w:val="004557EC"/>
    <w:rsid w:val="00461182"/>
    <w:rsid w:val="00461211"/>
    <w:rsid w:val="00461B29"/>
    <w:rsid w:val="00461CED"/>
    <w:rsid w:val="00463630"/>
    <w:rsid w:val="00464A65"/>
    <w:rsid w:val="004676B2"/>
    <w:rsid w:val="0047225F"/>
    <w:rsid w:val="0047252E"/>
    <w:rsid w:val="004755E8"/>
    <w:rsid w:val="0047568D"/>
    <w:rsid w:val="0048270A"/>
    <w:rsid w:val="00486D80"/>
    <w:rsid w:val="0048708B"/>
    <w:rsid w:val="00490F76"/>
    <w:rsid w:val="0049133C"/>
    <w:rsid w:val="00495109"/>
    <w:rsid w:val="00495EF8"/>
    <w:rsid w:val="0049692F"/>
    <w:rsid w:val="00496D39"/>
    <w:rsid w:val="00496DF8"/>
    <w:rsid w:val="004975CC"/>
    <w:rsid w:val="004A01F7"/>
    <w:rsid w:val="004A118D"/>
    <w:rsid w:val="004A2623"/>
    <w:rsid w:val="004A59A7"/>
    <w:rsid w:val="004B2954"/>
    <w:rsid w:val="004B62E6"/>
    <w:rsid w:val="004C0AC6"/>
    <w:rsid w:val="004C265D"/>
    <w:rsid w:val="004C44DB"/>
    <w:rsid w:val="004C51B9"/>
    <w:rsid w:val="004D3060"/>
    <w:rsid w:val="004D54DC"/>
    <w:rsid w:val="004D62CE"/>
    <w:rsid w:val="004D7B33"/>
    <w:rsid w:val="004D7EE6"/>
    <w:rsid w:val="004E1482"/>
    <w:rsid w:val="004E18BE"/>
    <w:rsid w:val="004E33B6"/>
    <w:rsid w:val="004E60E7"/>
    <w:rsid w:val="004E66C8"/>
    <w:rsid w:val="004E6BD4"/>
    <w:rsid w:val="004F21CF"/>
    <w:rsid w:val="004F3276"/>
    <w:rsid w:val="004F4009"/>
    <w:rsid w:val="004F4637"/>
    <w:rsid w:val="004F68E7"/>
    <w:rsid w:val="004F76F2"/>
    <w:rsid w:val="004F7CBF"/>
    <w:rsid w:val="00500238"/>
    <w:rsid w:val="00502C07"/>
    <w:rsid w:val="00506B93"/>
    <w:rsid w:val="00513275"/>
    <w:rsid w:val="005136CB"/>
    <w:rsid w:val="00514E66"/>
    <w:rsid w:val="0051607B"/>
    <w:rsid w:val="00517BBF"/>
    <w:rsid w:val="00525D7C"/>
    <w:rsid w:val="00526428"/>
    <w:rsid w:val="005267A0"/>
    <w:rsid w:val="0053024E"/>
    <w:rsid w:val="00530288"/>
    <w:rsid w:val="00531CA0"/>
    <w:rsid w:val="005332A2"/>
    <w:rsid w:val="00533E65"/>
    <w:rsid w:val="005348A5"/>
    <w:rsid w:val="00534EF0"/>
    <w:rsid w:val="005358D5"/>
    <w:rsid w:val="00540735"/>
    <w:rsid w:val="0054103E"/>
    <w:rsid w:val="00541245"/>
    <w:rsid w:val="00541DA4"/>
    <w:rsid w:val="0054261F"/>
    <w:rsid w:val="0054725B"/>
    <w:rsid w:val="00552C40"/>
    <w:rsid w:val="00554536"/>
    <w:rsid w:val="00555261"/>
    <w:rsid w:val="00556E91"/>
    <w:rsid w:val="00564B31"/>
    <w:rsid w:val="00566043"/>
    <w:rsid w:val="0056681E"/>
    <w:rsid w:val="00570013"/>
    <w:rsid w:val="005705E5"/>
    <w:rsid w:val="005714B1"/>
    <w:rsid w:val="00572AA9"/>
    <w:rsid w:val="00573F62"/>
    <w:rsid w:val="0057420D"/>
    <w:rsid w:val="00575978"/>
    <w:rsid w:val="00576756"/>
    <w:rsid w:val="0057777B"/>
    <w:rsid w:val="00583061"/>
    <w:rsid w:val="00586761"/>
    <w:rsid w:val="005871C8"/>
    <w:rsid w:val="005900E8"/>
    <w:rsid w:val="00590E08"/>
    <w:rsid w:val="00590EC8"/>
    <w:rsid w:val="005915A5"/>
    <w:rsid w:val="00591A51"/>
    <w:rsid w:val="00591EA7"/>
    <w:rsid w:val="00594303"/>
    <w:rsid w:val="00595082"/>
    <w:rsid w:val="00595906"/>
    <w:rsid w:val="00596310"/>
    <w:rsid w:val="00596F37"/>
    <w:rsid w:val="00596F3E"/>
    <w:rsid w:val="005970F1"/>
    <w:rsid w:val="005A003F"/>
    <w:rsid w:val="005A0AAF"/>
    <w:rsid w:val="005A0EAE"/>
    <w:rsid w:val="005A1A71"/>
    <w:rsid w:val="005A1DCA"/>
    <w:rsid w:val="005A407F"/>
    <w:rsid w:val="005A43C7"/>
    <w:rsid w:val="005A60D5"/>
    <w:rsid w:val="005B0C0B"/>
    <w:rsid w:val="005B11F9"/>
    <w:rsid w:val="005B1377"/>
    <w:rsid w:val="005B1432"/>
    <w:rsid w:val="005B3EB7"/>
    <w:rsid w:val="005B4708"/>
    <w:rsid w:val="005B545E"/>
    <w:rsid w:val="005B5990"/>
    <w:rsid w:val="005C16D4"/>
    <w:rsid w:val="005C2AC9"/>
    <w:rsid w:val="005C2D2A"/>
    <w:rsid w:val="005C47CF"/>
    <w:rsid w:val="005C615D"/>
    <w:rsid w:val="005C64A4"/>
    <w:rsid w:val="005C7E68"/>
    <w:rsid w:val="005D299B"/>
    <w:rsid w:val="005D3260"/>
    <w:rsid w:val="005D51EC"/>
    <w:rsid w:val="005D58E3"/>
    <w:rsid w:val="005D651B"/>
    <w:rsid w:val="005D6A45"/>
    <w:rsid w:val="005D6C69"/>
    <w:rsid w:val="005D76CA"/>
    <w:rsid w:val="005E02E1"/>
    <w:rsid w:val="005E3177"/>
    <w:rsid w:val="005E3D92"/>
    <w:rsid w:val="005E4DE2"/>
    <w:rsid w:val="005E572A"/>
    <w:rsid w:val="005E6625"/>
    <w:rsid w:val="005E6F86"/>
    <w:rsid w:val="005E7B7C"/>
    <w:rsid w:val="005E7CAD"/>
    <w:rsid w:val="005F0FA2"/>
    <w:rsid w:val="005F368B"/>
    <w:rsid w:val="005F3C7B"/>
    <w:rsid w:val="005F440D"/>
    <w:rsid w:val="005F728D"/>
    <w:rsid w:val="005F79A2"/>
    <w:rsid w:val="005F7AC8"/>
    <w:rsid w:val="005F7C5B"/>
    <w:rsid w:val="00602619"/>
    <w:rsid w:val="00612549"/>
    <w:rsid w:val="0061277F"/>
    <w:rsid w:val="006132F0"/>
    <w:rsid w:val="00613B0A"/>
    <w:rsid w:val="00613C7F"/>
    <w:rsid w:val="00613DFE"/>
    <w:rsid w:val="00614FAC"/>
    <w:rsid w:val="006153DE"/>
    <w:rsid w:val="00616170"/>
    <w:rsid w:val="006207F6"/>
    <w:rsid w:val="00622826"/>
    <w:rsid w:val="00623378"/>
    <w:rsid w:val="006236F3"/>
    <w:rsid w:val="00625DF7"/>
    <w:rsid w:val="00631803"/>
    <w:rsid w:val="00631D73"/>
    <w:rsid w:val="00633082"/>
    <w:rsid w:val="00633638"/>
    <w:rsid w:val="00633C46"/>
    <w:rsid w:val="00641C5E"/>
    <w:rsid w:val="00641FA9"/>
    <w:rsid w:val="0064315C"/>
    <w:rsid w:val="006452AA"/>
    <w:rsid w:val="00645CB9"/>
    <w:rsid w:val="00650ECF"/>
    <w:rsid w:val="00652A32"/>
    <w:rsid w:val="00654058"/>
    <w:rsid w:val="00656A71"/>
    <w:rsid w:val="006708B6"/>
    <w:rsid w:val="00670ACA"/>
    <w:rsid w:val="00670AE0"/>
    <w:rsid w:val="00671982"/>
    <w:rsid w:val="00674200"/>
    <w:rsid w:val="00675461"/>
    <w:rsid w:val="0068028A"/>
    <w:rsid w:val="00681F91"/>
    <w:rsid w:val="006834D7"/>
    <w:rsid w:val="00683638"/>
    <w:rsid w:val="0068420C"/>
    <w:rsid w:val="00687A30"/>
    <w:rsid w:val="00690CF3"/>
    <w:rsid w:val="00691337"/>
    <w:rsid w:val="00691CD7"/>
    <w:rsid w:val="00692CA6"/>
    <w:rsid w:val="00694B06"/>
    <w:rsid w:val="00694C90"/>
    <w:rsid w:val="00696B50"/>
    <w:rsid w:val="00696BBC"/>
    <w:rsid w:val="006A0CD5"/>
    <w:rsid w:val="006A1150"/>
    <w:rsid w:val="006A2367"/>
    <w:rsid w:val="006A39E1"/>
    <w:rsid w:val="006A39FA"/>
    <w:rsid w:val="006A3B57"/>
    <w:rsid w:val="006A5499"/>
    <w:rsid w:val="006A59AD"/>
    <w:rsid w:val="006A6792"/>
    <w:rsid w:val="006A778F"/>
    <w:rsid w:val="006B1338"/>
    <w:rsid w:val="006B2B1E"/>
    <w:rsid w:val="006B408E"/>
    <w:rsid w:val="006B4102"/>
    <w:rsid w:val="006B4AE8"/>
    <w:rsid w:val="006B4F7B"/>
    <w:rsid w:val="006B7BFF"/>
    <w:rsid w:val="006C03F3"/>
    <w:rsid w:val="006C0B96"/>
    <w:rsid w:val="006C185A"/>
    <w:rsid w:val="006C32DB"/>
    <w:rsid w:val="006C727B"/>
    <w:rsid w:val="006C738F"/>
    <w:rsid w:val="006D5418"/>
    <w:rsid w:val="006D5F01"/>
    <w:rsid w:val="006E0B11"/>
    <w:rsid w:val="006E1A27"/>
    <w:rsid w:val="006E2A82"/>
    <w:rsid w:val="006E37AE"/>
    <w:rsid w:val="006E5023"/>
    <w:rsid w:val="006E5C55"/>
    <w:rsid w:val="006E72F3"/>
    <w:rsid w:val="006F2094"/>
    <w:rsid w:val="006F399B"/>
    <w:rsid w:val="006F4603"/>
    <w:rsid w:val="006F798A"/>
    <w:rsid w:val="0070040B"/>
    <w:rsid w:val="007014C5"/>
    <w:rsid w:val="007021CF"/>
    <w:rsid w:val="007046C5"/>
    <w:rsid w:val="00706DE3"/>
    <w:rsid w:val="00707448"/>
    <w:rsid w:val="00710230"/>
    <w:rsid w:val="007127DF"/>
    <w:rsid w:val="00712DB3"/>
    <w:rsid w:val="00712E02"/>
    <w:rsid w:val="00713DA7"/>
    <w:rsid w:val="007140F8"/>
    <w:rsid w:val="00714CE6"/>
    <w:rsid w:val="007175DD"/>
    <w:rsid w:val="00717961"/>
    <w:rsid w:val="007203F2"/>
    <w:rsid w:val="00721D66"/>
    <w:rsid w:val="00723427"/>
    <w:rsid w:val="0072390F"/>
    <w:rsid w:val="007303D4"/>
    <w:rsid w:val="00732D4F"/>
    <w:rsid w:val="007341AE"/>
    <w:rsid w:val="00734832"/>
    <w:rsid w:val="00734E58"/>
    <w:rsid w:val="007350EF"/>
    <w:rsid w:val="00744C58"/>
    <w:rsid w:val="00745372"/>
    <w:rsid w:val="007466C2"/>
    <w:rsid w:val="00747678"/>
    <w:rsid w:val="007525AF"/>
    <w:rsid w:val="00752612"/>
    <w:rsid w:val="00753B45"/>
    <w:rsid w:val="00754333"/>
    <w:rsid w:val="00756575"/>
    <w:rsid w:val="0075719A"/>
    <w:rsid w:val="00762A61"/>
    <w:rsid w:val="00762CE8"/>
    <w:rsid w:val="00764DC9"/>
    <w:rsid w:val="00765816"/>
    <w:rsid w:val="00766B85"/>
    <w:rsid w:val="0076734E"/>
    <w:rsid w:val="007702E1"/>
    <w:rsid w:val="00770B7F"/>
    <w:rsid w:val="00771459"/>
    <w:rsid w:val="00772E72"/>
    <w:rsid w:val="00773027"/>
    <w:rsid w:val="0077415E"/>
    <w:rsid w:val="00776811"/>
    <w:rsid w:val="00777963"/>
    <w:rsid w:val="007814CC"/>
    <w:rsid w:val="00781749"/>
    <w:rsid w:val="00781BC6"/>
    <w:rsid w:val="00782A19"/>
    <w:rsid w:val="00783D56"/>
    <w:rsid w:val="00787074"/>
    <w:rsid w:val="007874B3"/>
    <w:rsid w:val="00787A79"/>
    <w:rsid w:val="007908C8"/>
    <w:rsid w:val="007911C8"/>
    <w:rsid w:val="0079138E"/>
    <w:rsid w:val="0079149B"/>
    <w:rsid w:val="00792BC0"/>
    <w:rsid w:val="0079306C"/>
    <w:rsid w:val="007959BD"/>
    <w:rsid w:val="0079696D"/>
    <w:rsid w:val="007A0A58"/>
    <w:rsid w:val="007A0E78"/>
    <w:rsid w:val="007A33FE"/>
    <w:rsid w:val="007A3554"/>
    <w:rsid w:val="007A3DAD"/>
    <w:rsid w:val="007A5FAB"/>
    <w:rsid w:val="007B1330"/>
    <w:rsid w:val="007B201A"/>
    <w:rsid w:val="007B2DD0"/>
    <w:rsid w:val="007B31DD"/>
    <w:rsid w:val="007B4A7D"/>
    <w:rsid w:val="007B598B"/>
    <w:rsid w:val="007B62B7"/>
    <w:rsid w:val="007C0A8A"/>
    <w:rsid w:val="007C235B"/>
    <w:rsid w:val="007C2AAA"/>
    <w:rsid w:val="007C48D6"/>
    <w:rsid w:val="007C63B0"/>
    <w:rsid w:val="007D16B8"/>
    <w:rsid w:val="007D1D5F"/>
    <w:rsid w:val="007D5E8C"/>
    <w:rsid w:val="007D6E12"/>
    <w:rsid w:val="007E0A79"/>
    <w:rsid w:val="007E102A"/>
    <w:rsid w:val="007E2D06"/>
    <w:rsid w:val="007E3D5F"/>
    <w:rsid w:val="007E47F6"/>
    <w:rsid w:val="007E4D92"/>
    <w:rsid w:val="007E70DE"/>
    <w:rsid w:val="007E75DE"/>
    <w:rsid w:val="007F007A"/>
    <w:rsid w:val="007F1437"/>
    <w:rsid w:val="007F17E0"/>
    <w:rsid w:val="007F1EF6"/>
    <w:rsid w:val="007F31FD"/>
    <w:rsid w:val="007F432B"/>
    <w:rsid w:val="007F4F86"/>
    <w:rsid w:val="00800365"/>
    <w:rsid w:val="008016FE"/>
    <w:rsid w:val="00801B92"/>
    <w:rsid w:val="008027A2"/>
    <w:rsid w:val="00803C52"/>
    <w:rsid w:val="0080498F"/>
    <w:rsid w:val="00805290"/>
    <w:rsid w:val="00805C73"/>
    <w:rsid w:val="00806BAB"/>
    <w:rsid w:val="0081031D"/>
    <w:rsid w:val="008113ED"/>
    <w:rsid w:val="00812801"/>
    <w:rsid w:val="00812A2F"/>
    <w:rsid w:val="0081335F"/>
    <w:rsid w:val="008143CE"/>
    <w:rsid w:val="00816250"/>
    <w:rsid w:val="008210F5"/>
    <w:rsid w:val="008219C6"/>
    <w:rsid w:val="00821A10"/>
    <w:rsid w:val="0082394F"/>
    <w:rsid w:val="008239FB"/>
    <w:rsid w:val="00823C35"/>
    <w:rsid w:val="0082533D"/>
    <w:rsid w:val="008268D6"/>
    <w:rsid w:val="0083073B"/>
    <w:rsid w:val="008333B4"/>
    <w:rsid w:val="00833CCF"/>
    <w:rsid w:val="00835DFC"/>
    <w:rsid w:val="0083660C"/>
    <w:rsid w:val="00836CA2"/>
    <w:rsid w:val="00841559"/>
    <w:rsid w:val="008415C5"/>
    <w:rsid w:val="00845B7B"/>
    <w:rsid w:val="00845C8C"/>
    <w:rsid w:val="00846734"/>
    <w:rsid w:val="008502AF"/>
    <w:rsid w:val="00850B2D"/>
    <w:rsid w:val="00851BE8"/>
    <w:rsid w:val="00852D06"/>
    <w:rsid w:val="00855114"/>
    <w:rsid w:val="00856691"/>
    <w:rsid w:val="00857052"/>
    <w:rsid w:val="00860654"/>
    <w:rsid w:val="00861AA3"/>
    <w:rsid w:val="008626D0"/>
    <w:rsid w:val="0086279F"/>
    <w:rsid w:val="008631D0"/>
    <w:rsid w:val="008644E2"/>
    <w:rsid w:val="00864F74"/>
    <w:rsid w:val="00865E74"/>
    <w:rsid w:val="00867236"/>
    <w:rsid w:val="00867D3B"/>
    <w:rsid w:val="00876B5B"/>
    <w:rsid w:val="0088009F"/>
    <w:rsid w:val="00881A49"/>
    <w:rsid w:val="00881B67"/>
    <w:rsid w:val="0088360B"/>
    <w:rsid w:val="00883700"/>
    <w:rsid w:val="00884C3D"/>
    <w:rsid w:val="008866E4"/>
    <w:rsid w:val="008871D8"/>
    <w:rsid w:val="00890248"/>
    <w:rsid w:val="0089060C"/>
    <w:rsid w:val="00890756"/>
    <w:rsid w:val="00895D4E"/>
    <w:rsid w:val="00897983"/>
    <w:rsid w:val="00897A45"/>
    <w:rsid w:val="008A1AF0"/>
    <w:rsid w:val="008A6E20"/>
    <w:rsid w:val="008B01A0"/>
    <w:rsid w:val="008B0B61"/>
    <w:rsid w:val="008B175A"/>
    <w:rsid w:val="008B1859"/>
    <w:rsid w:val="008B2966"/>
    <w:rsid w:val="008B2B80"/>
    <w:rsid w:val="008B2EB3"/>
    <w:rsid w:val="008B536E"/>
    <w:rsid w:val="008B7CE3"/>
    <w:rsid w:val="008C0629"/>
    <w:rsid w:val="008C4B1D"/>
    <w:rsid w:val="008C4F36"/>
    <w:rsid w:val="008C50A2"/>
    <w:rsid w:val="008C7609"/>
    <w:rsid w:val="008D069D"/>
    <w:rsid w:val="008D0725"/>
    <w:rsid w:val="008D0922"/>
    <w:rsid w:val="008D0F53"/>
    <w:rsid w:val="008D136E"/>
    <w:rsid w:val="008D2632"/>
    <w:rsid w:val="008D3145"/>
    <w:rsid w:val="008D78D0"/>
    <w:rsid w:val="008E4B78"/>
    <w:rsid w:val="008F1ABD"/>
    <w:rsid w:val="008F1AFE"/>
    <w:rsid w:val="008F2FCF"/>
    <w:rsid w:val="008F3364"/>
    <w:rsid w:val="008F504B"/>
    <w:rsid w:val="008F5E31"/>
    <w:rsid w:val="008F7B10"/>
    <w:rsid w:val="0090187C"/>
    <w:rsid w:val="00903467"/>
    <w:rsid w:val="00906EAA"/>
    <w:rsid w:val="00910598"/>
    <w:rsid w:val="009111C9"/>
    <w:rsid w:val="00911972"/>
    <w:rsid w:val="009124C7"/>
    <w:rsid w:val="00912B99"/>
    <w:rsid w:val="00912BBA"/>
    <w:rsid w:val="009135F1"/>
    <w:rsid w:val="00914D4E"/>
    <w:rsid w:val="009151E2"/>
    <w:rsid w:val="009157BC"/>
    <w:rsid w:val="00920158"/>
    <w:rsid w:val="00921285"/>
    <w:rsid w:val="009248B8"/>
    <w:rsid w:val="0092536F"/>
    <w:rsid w:val="0092625D"/>
    <w:rsid w:val="00926B64"/>
    <w:rsid w:val="009277F7"/>
    <w:rsid w:val="00930147"/>
    <w:rsid w:val="009348B9"/>
    <w:rsid w:val="00935E17"/>
    <w:rsid w:val="00937652"/>
    <w:rsid w:val="00941020"/>
    <w:rsid w:val="00943D33"/>
    <w:rsid w:val="009465C2"/>
    <w:rsid w:val="00947D50"/>
    <w:rsid w:val="009522E6"/>
    <w:rsid w:val="009524A0"/>
    <w:rsid w:val="00954EA7"/>
    <w:rsid w:val="0095507D"/>
    <w:rsid w:val="0095589F"/>
    <w:rsid w:val="009558A4"/>
    <w:rsid w:val="0095665F"/>
    <w:rsid w:val="00966F01"/>
    <w:rsid w:val="00967E7E"/>
    <w:rsid w:val="00970DD2"/>
    <w:rsid w:val="00971669"/>
    <w:rsid w:val="00973690"/>
    <w:rsid w:val="0097379C"/>
    <w:rsid w:val="00973B8C"/>
    <w:rsid w:val="00974767"/>
    <w:rsid w:val="009749C6"/>
    <w:rsid w:val="00974E2F"/>
    <w:rsid w:val="00976233"/>
    <w:rsid w:val="00976297"/>
    <w:rsid w:val="00980035"/>
    <w:rsid w:val="009820D8"/>
    <w:rsid w:val="00982908"/>
    <w:rsid w:val="0098521F"/>
    <w:rsid w:val="00985898"/>
    <w:rsid w:val="00985920"/>
    <w:rsid w:val="00985D7D"/>
    <w:rsid w:val="0099052F"/>
    <w:rsid w:val="009908FF"/>
    <w:rsid w:val="00990ABA"/>
    <w:rsid w:val="00990E81"/>
    <w:rsid w:val="00992499"/>
    <w:rsid w:val="0099292D"/>
    <w:rsid w:val="00997202"/>
    <w:rsid w:val="009A09C3"/>
    <w:rsid w:val="009A1B32"/>
    <w:rsid w:val="009A292B"/>
    <w:rsid w:val="009A3EAC"/>
    <w:rsid w:val="009A4921"/>
    <w:rsid w:val="009A51E1"/>
    <w:rsid w:val="009A5CD1"/>
    <w:rsid w:val="009B1588"/>
    <w:rsid w:val="009B3386"/>
    <w:rsid w:val="009B5728"/>
    <w:rsid w:val="009B6E06"/>
    <w:rsid w:val="009B7E77"/>
    <w:rsid w:val="009C102D"/>
    <w:rsid w:val="009C3509"/>
    <w:rsid w:val="009C384E"/>
    <w:rsid w:val="009C6B9B"/>
    <w:rsid w:val="009C6D4F"/>
    <w:rsid w:val="009C7FED"/>
    <w:rsid w:val="009D09F8"/>
    <w:rsid w:val="009D0A61"/>
    <w:rsid w:val="009D0E21"/>
    <w:rsid w:val="009D15F1"/>
    <w:rsid w:val="009D196C"/>
    <w:rsid w:val="009D2885"/>
    <w:rsid w:val="009D298F"/>
    <w:rsid w:val="009D2A56"/>
    <w:rsid w:val="009D2B10"/>
    <w:rsid w:val="009D6A01"/>
    <w:rsid w:val="009D7BCC"/>
    <w:rsid w:val="009E17EC"/>
    <w:rsid w:val="009E20F2"/>
    <w:rsid w:val="009E3D6F"/>
    <w:rsid w:val="009E40C5"/>
    <w:rsid w:val="009E6054"/>
    <w:rsid w:val="009E617B"/>
    <w:rsid w:val="009E6AD7"/>
    <w:rsid w:val="009F0DD2"/>
    <w:rsid w:val="009F1185"/>
    <w:rsid w:val="009F2870"/>
    <w:rsid w:val="009F3E57"/>
    <w:rsid w:val="009F46F6"/>
    <w:rsid w:val="00A01081"/>
    <w:rsid w:val="00A01D8A"/>
    <w:rsid w:val="00A049BB"/>
    <w:rsid w:val="00A05AD8"/>
    <w:rsid w:val="00A05DBC"/>
    <w:rsid w:val="00A1028B"/>
    <w:rsid w:val="00A1482F"/>
    <w:rsid w:val="00A14C84"/>
    <w:rsid w:val="00A16B71"/>
    <w:rsid w:val="00A16CAD"/>
    <w:rsid w:val="00A171C3"/>
    <w:rsid w:val="00A22820"/>
    <w:rsid w:val="00A2300D"/>
    <w:rsid w:val="00A3159E"/>
    <w:rsid w:val="00A324CD"/>
    <w:rsid w:val="00A324D3"/>
    <w:rsid w:val="00A35350"/>
    <w:rsid w:val="00A359F9"/>
    <w:rsid w:val="00A35EBB"/>
    <w:rsid w:val="00A40C75"/>
    <w:rsid w:val="00A437AB"/>
    <w:rsid w:val="00A43896"/>
    <w:rsid w:val="00A44B22"/>
    <w:rsid w:val="00A45754"/>
    <w:rsid w:val="00A47E2E"/>
    <w:rsid w:val="00A50893"/>
    <w:rsid w:val="00A57E74"/>
    <w:rsid w:val="00A6070A"/>
    <w:rsid w:val="00A61F95"/>
    <w:rsid w:val="00A6238D"/>
    <w:rsid w:val="00A6244E"/>
    <w:rsid w:val="00A64D51"/>
    <w:rsid w:val="00A677F1"/>
    <w:rsid w:val="00A70E6E"/>
    <w:rsid w:val="00A70F14"/>
    <w:rsid w:val="00A74E33"/>
    <w:rsid w:val="00A761CB"/>
    <w:rsid w:val="00A77906"/>
    <w:rsid w:val="00A77D94"/>
    <w:rsid w:val="00A8055D"/>
    <w:rsid w:val="00A8225E"/>
    <w:rsid w:val="00A8551E"/>
    <w:rsid w:val="00A927D6"/>
    <w:rsid w:val="00A92FEF"/>
    <w:rsid w:val="00A9336B"/>
    <w:rsid w:val="00A95D29"/>
    <w:rsid w:val="00A96544"/>
    <w:rsid w:val="00A97F5D"/>
    <w:rsid w:val="00AA412D"/>
    <w:rsid w:val="00AA6D1D"/>
    <w:rsid w:val="00AA729B"/>
    <w:rsid w:val="00AA7B3B"/>
    <w:rsid w:val="00AB0F15"/>
    <w:rsid w:val="00AB1017"/>
    <w:rsid w:val="00AB1C78"/>
    <w:rsid w:val="00AB2C82"/>
    <w:rsid w:val="00AB361B"/>
    <w:rsid w:val="00AB6CAB"/>
    <w:rsid w:val="00AB77E0"/>
    <w:rsid w:val="00AC1280"/>
    <w:rsid w:val="00AC421B"/>
    <w:rsid w:val="00AD1AA8"/>
    <w:rsid w:val="00AD23AC"/>
    <w:rsid w:val="00AD3444"/>
    <w:rsid w:val="00AD3FA0"/>
    <w:rsid w:val="00AD55C7"/>
    <w:rsid w:val="00AD5E3A"/>
    <w:rsid w:val="00AD6292"/>
    <w:rsid w:val="00AE01B1"/>
    <w:rsid w:val="00AE0C34"/>
    <w:rsid w:val="00AE274D"/>
    <w:rsid w:val="00AE4554"/>
    <w:rsid w:val="00AE493F"/>
    <w:rsid w:val="00AE5ADA"/>
    <w:rsid w:val="00AE6D33"/>
    <w:rsid w:val="00AE7093"/>
    <w:rsid w:val="00AE796E"/>
    <w:rsid w:val="00AF0255"/>
    <w:rsid w:val="00AF124D"/>
    <w:rsid w:val="00AF3B34"/>
    <w:rsid w:val="00AF55B4"/>
    <w:rsid w:val="00AF69D9"/>
    <w:rsid w:val="00AF6EF7"/>
    <w:rsid w:val="00B02090"/>
    <w:rsid w:val="00B0242D"/>
    <w:rsid w:val="00B03148"/>
    <w:rsid w:val="00B05301"/>
    <w:rsid w:val="00B0716B"/>
    <w:rsid w:val="00B131EA"/>
    <w:rsid w:val="00B13FB4"/>
    <w:rsid w:val="00B14B80"/>
    <w:rsid w:val="00B15111"/>
    <w:rsid w:val="00B1627B"/>
    <w:rsid w:val="00B1747F"/>
    <w:rsid w:val="00B20362"/>
    <w:rsid w:val="00B22AD2"/>
    <w:rsid w:val="00B22BEE"/>
    <w:rsid w:val="00B23534"/>
    <w:rsid w:val="00B24A0C"/>
    <w:rsid w:val="00B26635"/>
    <w:rsid w:val="00B26B66"/>
    <w:rsid w:val="00B30CCF"/>
    <w:rsid w:val="00B31226"/>
    <w:rsid w:val="00B3396D"/>
    <w:rsid w:val="00B34A62"/>
    <w:rsid w:val="00B34CD0"/>
    <w:rsid w:val="00B406BC"/>
    <w:rsid w:val="00B41635"/>
    <w:rsid w:val="00B42A16"/>
    <w:rsid w:val="00B42E1F"/>
    <w:rsid w:val="00B44368"/>
    <w:rsid w:val="00B44B96"/>
    <w:rsid w:val="00B47CC6"/>
    <w:rsid w:val="00B51CB8"/>
    <w:rsid w:val="00B525C8"/>
    <w:rsid w:val="00B5357A"/>
    <w:rsid w:val="00B55FBA"/>
    <w:rsid w:val="00B562D5"/>
    <w:rsid w:val="00B56D45"/>
    <w:rsid w:val="00B57AAE"/>
    <w:rsid w:val="00B614EF"/>
    <w:rsid w:val="00B63716"/>
    <w:rsid w:val="00B6390A"/>
    <w:rsid w:val="00B645DA"/>
    <w:rsid w:val="00B64F77"/>
    <w:rsid w:val="00B6620F"/>
    <w:rsid w:val="00B7130A"/>
    <w:rsid w:val="00B7144E"/>
    <w:rsid w:val="00B717ED"/>
    <w:rsid w:val="00B735A9"/>
    <w:rsid w:val="00B73798"/>
    <w:rsid w:val="00B738F2"/>
    <w:rsid w:val="00B7524C"/>
    <w:rsid w:val="00B757FB"/>
    <w:rsid w:val="00B7630F"/>
    <w:rsid w:val="00B77212"/>
    <w:rsid w:val="00B77DF6"/>
    <w:rsid w:val="00B83133"/>
    <w:rsid w:val="00B8321A"/>
    <w:rsid w:val="00B839BC"/>
    <w:rsid w:val="00B87310"/>
    <w:rsid w:val="00B950D6"/>
    <w:rsid w:val="00B95886"/>
    <w:rsid w:val="00B971AF"/>
    <w:rsid w:val="00BA0CD2"/>
    <w:rsid w:val="00BA11FC"/>
    <w:rsid w:val="00BA1610"/>
    <w:rsid w:val="00BA3E21"/>
    <w:rsid w:val="00BA543E"/>
    <w:rsid w:val="00BA5AE1"/>
    <w:rsid w:val="00BB34E5"/>
    <w:rsid w:val="00BB3B48"/>
    <w:rsid w:val="00BB40E2"/>
    <w:rsid w:val="00BB45B2"/>
    <w:rsid w:val="00BC517A"/>
    <w:rsid w:val="00BC7223"/>
    <w:rsid w:val="00BD11B2"/>
    <w:rsid w:val="00BD2DC5"/>
    <w:rsid w:val="00BD34B3"/>
    <w:rsid w:val="00BD4295"/>
    <w:rsid w:val="00BD5158"/>
    <w:rsid w:val="00BD5C34"/>
    <w:rsid w:val="00BD6B0A"/>
    <w:rsid w:val="00BE336F"/>
    <w:rsid w:val="00BE340F"/>
    <w:rsid w:val="00BE3F63"/>
    <w:rsid w:val="00BF013C"/>
    <w:rsid w:val="00BF1B52"/>
    <w:rsid w:val="00BF20C3"/>
    <w:rsid w:val="00BF5E95"/>
    <w:rsid w:val="00BF6268"/>
    <w:rsid w:val="00BF65C4"/>
    <w:rsid w:val="00BF6C69"/>
    <w:rsid w:val="00BF7E94"/>
    <w:rsid w:val="00C0026C"/>
    <w:rsid w:val="00C0049D"/>
    <w:rsid w:val="00C03C3D"/>
    <w:rsid w:val="00C05232"/>
    <w:rsid w:val="00C11746"/>
    <w:rsid w:val="00C11896"/>
    <w:rsid w:val="00C13B04"/>
    <w:rsid w:val="00C15595"/>
    <w:rsid w:val="00C174A8"/>
    <w:rsid w:val="00C23699"/>
    <w:rsid w:val="00C24748"/>
    <w:rsid w:val="00C24D1E"/>
    <w:rsid w:val="00C24EE2"/>
    <w:rsid w:val="00C2785A"/>
    <w:rsid w:val="00C303A4"/>
    <w:rsid w:val="00C30512"/>
    <w:rsid w:val="00C30D34"/>
    <w:rsid w:val="00C31296"/>
    <w:rsid w:val="00C32537"/>
    <w:rsid w:val="00C32C1A"/>
    <w:rsid w:val="00C34230"/>
    <w:rsid w:val="00C34C3B"/>
    <w:rsid w:val="00C36FDB"/>
    <w:rsid w:val="00C3758D"/>
    <w:rsid w:val="00C37BEC"/>
    <w:rsid w:val="00C41079"/>
    <w:rsid w:val="00C41401"/>
    <w:rsid w:val="00C41C83"/>
    <w:rsid w:val="00C43B7A"/>
    <w:rsid w:val="00C4539F"/>
    <w:rsid w:val="00C46E89"/>
    <w:rsid w:val="00C47C5D"/>
    <w:rsid w:val="00C51DD5"/>
    <w:rsid w:val="00C5215F"/>
    <w:rsid w:val="00C52F0C"/>
    <w:rsid w:val="00C538A8"/>
    <w:rsid w:val="00C57364"/>
    <w:rsid w:val="00C5791F"/>
    <w:rsid w:val="00C57D35"/>
    <w:rsid w:val="00C624FB"/>
    <w:rsid w:val="00C62790"/>
    <w:rsid w:val="00C63AC0"/>
    <w:rsid w:val="00C63D1E"/>
    <w:rsid w:val="00C64437"/>
    <w:rsid w:val="00C6543A"/>
    <w:rsid w:val="00C65AE4"/>
    <w:rsid w:val="00C67B80"/>
    <w:rsid w:val="00C67C42"/>
    <w:rsid w:val="00C753CE"/>
    <w:rsid w:val="00C803E2"/>
    <w:rsid w:val="00C80CAB"/>
    <w:rsid w:val="00C82885"/>
    <w:rsid w:val="00C84713"/>
    <w:rsid w:val="00C86C00"/>
    <w:rsid w:val="00C87603"/>
    <w:rsid w:val="00C922E4"/>
    <w:rsid w:val="00C93684"/>
    <w:rsid w:val="00C93F62"/>
    <w:rsid w:val="00C96AE6"/>
    <w:rsid w:val="00C97A2D"/>
    <w:rsid w:val="00C97CD8"/>
    <w:rsid w:val="00C97F53"/>
    <w:rsid w:val="00CA1B7E"/>
    <w:rsid w:val="00CA4B58"/>
    <w:rsid w:val="00CA5F38"/>
    <w:rsid w:val="00CA7E92"/>
    <w:rsid w:val="00CB4A28"/>
    <w:rsid w:val="00CC05C1"/>
    <w:rsid w:val="00CC16EB"/>
    <w:rsid w:val="00CC23CB"/>
    <w:rsid w:val="00CC27EC"/>
    <w:rsid w:val="00CC3EA6"/>
    <w:rsid w:val="00CC433D"/>
    <w:rsid w:val="00CC58BA"/>
    <w:rsid w:val="00CC69BA"/>
    <w:rsid w:val="00CC78A0"/>
    <w:rsid w:val="00CD0555"/>
    <w:rsid w:val="00CD1F03"/>
    <w:rsid w:val="00CD2285"/>
    <w:rsid w:val="00CD2953"/>
    <w:rsid w:val="00CD373E"/>
    <w:rsid w:val="00CD4A0E"/>
    <w:rsid w:val="00CD6B13"/>
    <w:rsid w:val="00CD6D2D"/>
    <w:rsid w:val="00CE5576"/>
    <w:rsid w:val="00CE598F"/>
    <w:rsid w:val="00CE5D7A"/>
    <w:rsid w:val="00CE642A"/>
    <w:rsid w:val="00CE711F"/>
    <w:rsid w:val="00CF106B"/>
    <w:rsid w:val="00CF447C"/>
    <w:rsid w:val="00CF6A83"/>
    <w:rsid w:val="00D01116"/>
    <w:rsid w:val="00D0396F"/>
    <w:rsid w:val="00D061DE"/>
    <w:rsid w:val="00D074CD"/>
    <w:rsid w:val="00D100B2"/>
    <w:rsid w:val="00D11E3C"/>
    <w:rsid w:val="00D12289"/>
    <w:rsid w:val="00D12C7F"/>
    <w:rsid w:val="00D16949"/>
    <w:rsid w:val="00D17319"/>
    <w:rsid w:val="00D17C74"/>
    <w:rsid w:val="00D206F5"/>
    <w:rsid w:val="00D20939"/>
    <w:rsid w:val="00D219D0"/>
    <w:rsid w:val="00D21FCB"/>
    <w:rsid w:val="00D22B04"/>
    <w:rsid w:val="00D22C2B"/>
    <w:rsid w:val="00D26FB4"/>
    <w:rsid w:val="00D2760D"/>
    <w:rsid w:val="00D27CCB"/>
    <w:rsid w:val="00D301BA"/>
    <w:rsid w:val="00D30FB6"/>
    <w:rsid w:val="00D31036"/>
    <w:rsid w:val="00D31BEF"/>
    <w:rsid w:val="00D33F8E"/>
    <w:rsid w:val="00D344EF"/>
    <w:rsid w:val="00D34EA0"/>
    <w:rsid w:val="00D36BBC"/>
    <w:rsid w:val="00D37700"/>
    <w:rsid w:val="00D37A1D"/>
    <w:rsid w:val="00D41AAA"/>
    <w:rsid w:val="00D436EC"/>
    <w:rsid w:val="00D44EFE"/>
    <w:rsid w:val="00D45C81"/>
    <w:rsid w:val="00D46212"/>
    <w:rsid w:val="00D465BA"/>
    <w:rsid w:val="00D52CCB"/>
    <w:rsid w:val="00D54E44"/>
    <w:rsid w:val="00D57424"/>
    <w:rsid w:val="00D60BEB"/>
    <w:rsid w:val="00D60E69"/>
    <w:rsid w:val="00D621E5"/>
    <w:rsid w:val="00D6746E"/>
    <w:rsid w:val="00D6798B"/>
    <w:rsid w:val="00D71405"/>
    <w:rsid w:val="00D71BEE"/>
    <w:rsid w:val="00D724AB"/>
    <w:rsid w:val="00D72F90"/>
    <w:rsid w:val="00D7366E"/>
    <w:rsid w:val="00D77745"/>
    <w:rsid w:val="00D81168"/>
    <w:rsid w:val="00D82180"/>
    <w:rsid w:val="00D84DD9"/>
    <w:rsid w:val="00D861AB"/>
    <w:rsid w:val="00D8664E"/>
    <w:rsid w:val="00D86CD5"/>
    <w:rsid w:val="00D877EF"/>
    <w:rsid w:val="00D9106C"/>
    <w:rsid w:val="00D92196"/>
    <w:rsid w:val="00D92A21"/>
    <w:rsid w:val="00D933D4"/>
    <w:rsid w:val="00D94707"/>
    <w:rsid w:val="00D948DE"/>
    <w:rsid w:val="00D94A05"/>
    <w:rsid w:val="00D962B9"/>
    <w:rsid w:val="00D9717D"/>
    <w:rsid w:val="00D97681"/>
    <w:rsid w:val="00DA147D"/>
    <w:rsid w:val="00DA1A4C"/>
    <w:rsid w:val="00DA5496"/>
    <w:rsid w:val="00DA6544"/>
    <w:rsid w:val="00DA6BAA"/>
    <w:rsid w:val="00DA7A41"/>
    <w:rsid w:val="00DB01CC"/>
    <w:rsid w:val="00DB3E17"/>
    <w:rsid w:val="00DB4958"/>
    <w:rsid w:val="00DB4E66"/>
    <w:rsid w:val="00DB7451"/>
    <w:rsid w:val="00DC2D4E"/>
    <w:rsid w:val="00DC4185"/>
    <w:rsid w:val="00DC5CB5"/>
    <w:rsid w:val="00DC6485"/>
    <w:rsid w:val="00DC7458"/>
    <w:rsid w:val="00DD1D1A"/>
    <w:rsid w:val="00DD5E43"/>
    <w:rsid w:val="00DD7526"/>
    <w:rsid w:val="00DE0EE4"/>
    <w:rsid w:val="00DE0FD5"/>
    <w:rsid w:val="00DE1871"/>
    <w:rsid w:val="00DE1C8A"/>
    <w:rsid w:val="00DE28EC"/>
    <w:rsid w:val="00DE30AF"/>
    <w:rsid w:val="00DE31C6"/>
    <w:rsid w:val="00DE5636"/>
    <w:rsid w:val="00DE5D1A"/>
    <w:rsid w:val="00DE71B2"/>
    <w:rsid w:val="00DF1BE0"/>
    <w:rsid w:val="00DF37BE"/>
    <w:rsid w:val="00DF434A"/>
    <w:rsid w:val="00DF4536"/>
    <w:rsid w:val="00DF771A"/>
    <w:rsid w:val="00E024DC"/>
    <w:rsid w:val="00E03869"/>
    <w:rsid w:val="00E03902"/>
    <w:rsid w:val="00E0608C"/>
    <w:rsid w:val="00E06CAF"/>
    <w:rsid w:val="00E10111"/>
    <w:rsid w:val="00E12BA9"/>
    <w:rsid w:val="00E13730"/>
    <w:rsid w:val="00E14ABC"/>
    <w:rsid w:val="00E151A2"/>
    <w:rsid w:val="00E21D9C"/>
    <w:rsid w:val="00E225AA"/>
    <w:rsid w:val="00E2261A"/>
    <w:rsid w:val="00E229F9"/>
    <w:rsid w:val="00E22C5A"/>
    <w:rsid w:val="00E24D20"/>
    <w:rsid w:val="00E30B68"/>
    <w:rsid w:val="00E31E6E"/>
    <w:rsid w:val="00E324EA"/>
    <w:rsid w:val="00E32A27"/>
    <w:rsid w:val="00E32B35"/>
    <w:rsid w:val="00E32B6F"/>
    <w:rsid w:val="00E33425"/>
    <w:rsid w:val="00E35DCA"/>
    <w:rsid w:val="00E37A84"/>
    <w:rsid w:val="00E37D78"/>
    <w:rsid w:val="00E41AF3"/>
    <w:rsid w:val="00E42B91"/>
    <w:rsid w:val="00E43D08"/>
    <w:rsid w:val="00E44BD5"/>
    <w:rsid w:val="00E450AF"/>
    <w:rsid w:val="00E451CA"/>
    <w:rsid w:val="00E45876"/>
    <w:rsid w:val="00E458C0"/>
    <w:rsid w:val="00E45B11"/>
    <w:rsid w:val="00E5063D"/>
    <w:rsid w:val="00E555E2"/>
    <w:rsid w:val="00E56B43"/>
    <w:rsid w:val="00E57CE3"/>
    <w:rsid w:val="00E607C4"/>
    <w:rsid w:val="00E60817"/>
    <w:rsid w:val="00E60C21"/>
    <w:rsid w:val="00E6144E"/>
    <w:rsid w:val="00E61B67"/>
    <w:rsid w:val="00E61C42"/>
    <w:rsid w:val="00E62C24"/>
    <w:rsid w:val="00E632AB"/>
    <w:rsid w:val="00E6487E"/>
    <w:rsid w:val="00E64F7C"/>
    <w:rsid w:val="00E659F3"/>
    <w:rsid w:val="00E66BA8"/>
    <w:rsid w:val="00E671C3"/>
    <w:rsid w:val="00E71259"/>
    <w:rsid w:val="00E71782"/>
    <w:rsid w:val="00E73C80"/>
    <w:rsid w:val="00E7417B"/>
    <w:rsid w:val="00E75A87"/>
    <w:rsid w:val="00E809F8"/>
    <w:rsid w:val="00E80B9D"/>
    <w:rsid w:val="00E84A9F"/>
    <w:rsid w:val="00E85A02"/>
    <w:rsid w:val="00E86785"/>
    <w:rsid w:val="00E87441"/>
    <w:rsid w:val="00E90142"/>
    <w:rsid w:val="00E905D4"/>
    <w:rsid w:val="00E91110"/>
    <w:rsid w:val="00E9269E"/>
    <w:rsid w:val="00E92D29"/>
    <w:rsid w:val="00E954CC"/>
    <w:rsid w:val="00EA0455"/>
    <w:rsid w:val="00EA343B"/>
    <w:rsid w:val="00EB6797"/>
    <w:rsid w:val="00EB7469"/>
    <w:rsid w:val="00EC27F6"/>
    <w:rsid w:val="00EC2CE7"/>
    <w:rsid w:val="00EC5B28"/>
    <w:rsid w:val="00EC5D56"/>
    <w:rsid w:val="00ED3ACF"/>
    <w:rsid w:val="00ED4D55"/>
    <w:rsid w:val="00ED5E00"/>
    <w:rsid w:val="00ED5EFC"/>
    <w:rsid w:val="00ED6138"/>
    <w:rsid w:val="00ED61B2"/>
    <w:rsid w:val="00EE0384"/>
    <w:rsid w:val="00EE1606"/>
    <w:rsid w:val="00EE16D0"/>
    <w:rsid w:val="00EE197F"/>
    <w:rsid w:val="00EE1E6E"/>
    <w:rsid w:val="00EE3EEF"/>
    <w:rsid w:val="00EE4327"/>
    <w:rsid w:val="00EE4D6C"/>
    <w:rsid w:val="00EE6167"/>
    <w:rsid w:val="00EF0D45"/>
    <w:rsid w:val="00EF1DAA"/>
    <w:rsid w:val="00EF5050"/>
    <w:rsid w:val="00EF5862"/>
    <w:rsid w:val="00EF5EA2"/>
    <w:rsid w:val="00EF7627"/>
    <w:rsid w:val="00F0304B"/>
    <w:rsid w:val="00F048BD"/>
    <w:rsid w:val="00F0678F"/>
    <w:rsid w:val="00F06EE8"/>
    <w:rsid w:val="00F07349"/>
    <w:rsid w:val="00F079DD"/>
    <w:rsid w:val="00F104CB"/>
    <w:rsid w:val="00F110CD"/>
    <w:rsid w:val="00F12362"/>
    <w:rsid w:val="00F14F44"/>
    <w:rsid w:val="00F15EB5"/>
    <w:rsid w:val="00F167CA"/>
    <w:rsid w:val="00F173A5"/>
    <w:rsid w:val="00F175B9"/>
    <w:rsid w:val="00F2113F"/>
    <w:rsid w:val="00F22AE5"/>
    <w:rsid w:val="00F25DC9"/>
    <w:rsid w:val="00F26F5C"/>
    <w:rsid w:val="00F27C8E"/>
    <w:rsid w:val="00F3258C"/>
    <w:rsid w:val="00F40DF2"/>
    <w:rsid w:val="00F4106C"/>
    <w:rsid w:val="00F41700"/>
    <w:rsid w:val="00F425AB"/>
    <w:rsid w:val="00F44666"/>
    <w:rsid w:val="00F44967"/>
    <w:rsid w:val="00F47913"/>
    <w:rsid w:val="00F5084D"/>
    <w:rsid w:val="00F539BA"/>
    <w:rsid w:val="00F54D6C"/>
    <w:rsid w:val="00F57B53"/>
    <w:rsid w:val="00F617C0"/>
    <w:rsid w:val="00F61CF8"/>
    <w:rsid w:val="00F632CE"/>
    <w:rsid w:val="00F63BC0"/>
    <w:rsid w:val="00F648FB"/>
    <w:rsid w:val="00F667A3"/>
    <w:rsid w:val="00F7073B"/>
    <w:rsid w:val="00F72E51"/>
    <w:rsid w:val="00F7320E"/>
    <w:rsid w:val="00F739AC"/>
    <w:rsid w:val="00F7595A"/>
    <w:rsid w:val="00F81070"/>
    <w:rsid w:val="00F81F6A"/>
    <w:rsid w:val="00F8423D"/>
    <w:rsid w:val="00F87302"/>
    <w:rsid w:val="00F907A0"/>
    <w:rsid w:val="00F926FD"/>
    <w:rsid w:val="00F93297"/>
    <w:rsid w:val="00F93433"/>
    <w:rsid w:val="00F958B0"/>
    <w:rsid w:val="00FA11DB"/>
    <w:rsid w:val="00FA5E36"/>
    <w:rsid w:val="00FA7620"/>
    <w:rsid w:val="00FA7FEE"/>
    <w:rsid w:val="00FB0271"/>
    <w:rsid w:val="00FB08C5"/>
    <w:rsid w:val="00FB6941"/>
    <w:rsid w:val="00FC0584"/>
    <w:rsid w:val="00FC0820"/>
    <w:rsid w:val="00FC0DCE"/>
    <w:rsid w:val="00FC2AD0"/>
    <w:rsid w:val="00FC4189"/>
    <w:rsid w:val="00FC657D"/>
    <w:rsid w:val="00FC78EC"/>
    <w:rsid w:val="00FC79A3"/>
    <w:rsid w:val="00FD06ED"/>
    <w:rsid w:val="00FD2492"/>
    <w:rsid w:val="00FD34E7"/>
    <w:rsid w:val="00FE1214"/>
    <w:rsid w:val="00FE4934"/>
    <w:rsid w:val="00FE59A5"/>
    <w:rsid w:val="00FE619E"/>
    <w:rsid w:val="00FE65B6"/>
    <w:rsid w:val="00FE7D69"/>
    <w:rsid w:val="00FF063E"/>
    <w:rsid w:val="00FF1635"/>
    <w:rsid w:val="00FF220B"/>
    <w:rsid w:val="00FF2418"/>
    <w:rsid w:val="00FF26E8"/>
    <w:rsid w:val="00FF3BF7"/>
    <w:rsid w:val="00FF57C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unhideWhenUsed="1" w:qFormat="1"/>
    <w:lsdException w:name="heading 3" w:semiHidden="0" w:qFormat="1"/>
    <w:lsdException w:name="heading 4" w:semiHidden="0" w:qFormat="1"/>
    <w:lsdException w:name="heading 5" w:uiPriority="9"/>
    <w:lsdException w:name="heading 6" w:locked="1" w:uiPriority="9" w:unhideWhenUsed="1"/>
    <w:lsdException w:name="heading 7" w:locked="1" w:uiPriority="9" w:unhideWhenUsed="1" w:qFormat="1"/>
    <w:lsdException w:name="heading 8" w:locked="1" w:uiPriority="9" w:unhideWhenUsed="1" w:qFormat="1"/>
    <w:lsdException w:name="heading 9" w:locked="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uiPriority="35" w:unhideWhenUsed="1" w:qFormat="1"/>
    <w:lsdException w:name="footnote reference" w:uiPriority="0"/>
    <w:lsdException w:name="List" w:semiHidden="0"/>
    <w:lsdException w:name="List Bullet" w:semiHidden="0"/>
    <w:lsdException w:name="List 2" w:semiHidden="0"/>
    <w:lsdException w:name="List 3" w:semiHidden="0"/>
    <w:lsdException w:name="List 4" w:unhideWhenUsed="1"/>
    <w:lsdException w:name="List 5" w:unhideWhenUsed="1"/>
    <w:lsdException w:name="List Bullet 2" w:semiHidden="0"/>
    <w:lsdException w:name="Title" w:semiHidden="0"/>
    <w:lsdException w:name="Default Paragraph Font" w:uiPriority="1" w:unhideWhenUsed="1"/>
    <w:lsdException w:name="Body Text" w:uiPriority="0"/>
    <w:lsdException w:name="Subtitle" w:semiHidden="0" w:qFormat="1"/>
    <w:lsdException w:name="Strong" w:uiPriority="22"/>
    <w:lsdException w:name="Emphasis" w:locked="1" w:semiHidden="0"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29"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lsdException w:name="TOC Heading" w:uiPriority="39" w:qFormat="1"/>
  </w:latentStyles>
  <w:style w:type="paragraph" w:default="1" w:styleId="Normal">
    <w:name w:val="Normal"/>
    <w:qFormat/>
    <w:rsid w:val="00835DFC"/>
    <w:pPr>
      <w:spacing w:after="120" w:line="288" w:lineRule="auto"/>
    </w:pPr>
    <w:rPr>
      <w:rFonts w:ascii="Verdana" w:hAnsi="Verdana" w:cs="Arial"/>
      <w:kern w:val="28"/>
    </w:rPr>
  </w:style>
  <w:style w:type="paragraph" w:styleId="Heading1">
    <w:name w:val="heading 1"/>
    <w:basedOn w:val="Normal"/>
    <w:next w:val="Normal"/>
    <w:link w:val="Heading1Char"/>
    <w:uiPriority w:val="99"/>
    <w:qFormat/>
    <w:rsid w:val="00912BBA"/>
    <w:pPr>
      <w:keepNext/>
      <w:keepLines/>
      <w:pBdr>
        <w:bottom w:val="single" w:sz="4" w:space="1" w:color="121F6B"/>
      </w:pBdr>
      <w:spacing w:before="120" w:after="240"/>
      <w:ind w:right="57"/>
      <w:outlineLvl w:val="0"/>
    </w:pPr>
    <w:rPr>
      <w:rFonts w:ascii="Georgia" w:eastAsiaTheme="majorEastAsia" w:hAnsi="Georgia"/>
      <w:b/>
      <w:bCs/>
      <w:color w:val="121F6B"/>
      <w:kern w:val="0"/>
      <w:sz w:val="36"/>
      <w:szCs w:val="36"/>
    </w:rPr>
  </w:style>
  <w:style w:type="paragraph" w:styleId="Heading2">
    <w:name w:val="heading 2"/>
    <w:basedOn w:val="Normal"/>
    <w:next w:val="Normal"/>
    <w:link w:val="Heading2Char"/>
    <w:uiPriority w:val="99"/>
    <w:qFormat/>
    <w:rsid w:val="00A70E6E"/>
    <w:pPr>
      <w:spacing w:before="170" w:after="170" w:line="240" w:lineRule="auto"/>
      <w:outlineLvl w:val="1"/>
    </w:pPr>
    <w:rPr>
      <w:b/>
      <w:sz w:val="28"/>
      <w:szCs w:val="28"/>
    </w:rPr>
  </w:style>
  <w:style w:type="paragraph" w:styleId="Heading3">
    <w:name w:val="heading 3"/>
    <w:basedOn w:val="Normal"/>
    <w:next w:val="Normal"/>
    <w:link w:val="Heading3Char"/>
    <w:uiPriority w:val="99"/>
    <w:qFormat/>
    <w:rsid w:val="00B44B96"/>
    <w:pPr>
      <w:keepNext/>
      <w:keepLines/>
      <w:spacing w:before="170"/>
      <w:outlineLvl w:val="2"/>
    </w:pPr>
    <w:rPr>
      <w:rFonts w:eastAsiaTheme="majorEastAsia"/>
      <w:b/>
      <w:bCs/>
      <w:color w:val="121F6B"/>
      <w:kern w:val="0"/>
      <w:sz w:val="22"/>
      <w:szCs w:val="22"/>
      <w:lang w:eastAsia="en-AU"/>
    </w:rPr>
  </w:style>
  <w:style w:type="paragraph" w:styleId="Heading4">
    <w:name w:val="heading 4"/>
    <w:basedOn w:val="Normal"/>
    <w:next w:val="Normal"/>
    <w:link w:val="Heading4Char"/>
    <w:uiPriority w:val="99"/>
    <w:qFormat/>
    <w:rsid w:val="00E24D20"/>
    <w:pPr>
      <w:keepNext/>
      <w:keepLines/>
      <w:outlineLvl w:val="3"/>
    </w:pPr>
    <w:rPr>
      <w:rFonts w:eastAsiaTheme="majorEastAsia" w:cs="Times New Roman"/>
      <w:b/>
      <w:bCs/>
      <w:iCs/>
      <w:kern w:val="0"/>
      <w:sz w:val="18"/>
      <w:szCs w:val="18"/>
    </w:rPr>
  </w:style>
  <w:style w:type="paragraph" w:styleId="Heading5">
    <w:name w:val="heading 5"/>
    <w:basedOn w:val="Normal"/>
    <w:next w:val="Normal"/>
    <w:link w:val="Heading5Char"/>
    <w:uiPriority w:val="9"/>
    <w:semiHidden/>
    <w:unhideWhenUsed/>
    <w:rsid w:val="00F167C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12BBA"/>
    <w:rPr>
      <w:rFonts w:ascii="Georgia" w:eastAsiaTheme="majorEastAsia" w:hAnsi="Georgia" w:cs="Arial"/>
      <w:b/>
      <w:bCs/>
      <w:color w:val="121F6B"/>
      <w:sz w:val="36"/>
      <w:szCs w:val="36"/>
    </w:rPr>
  </w:style>
  <w:style w:type="character" w:customStyle="1" w:styleId="Heading2Char">
    <w:name w:val="Heading 2 Char"/>
    <w:basedOn w:val="DefaultParagraphFont"/>
    <w:link w:val="Heading2"/>
    <w:uiPriority w:val="99"/>
    <w:rsid w:val="00A70E6E"/>
    <w:rPr>
      <w:rFonts w:ascii="Verdana" w:hAnsi="Verdana" w:cs="Arial"/>
      <w:b/>
      <w:kern w:val="28"/>
      <w:sz w:val="28"/>
      <w:szCs w:val="28"/>
    </w:rPr>
  </w:style>
  <w:style w:type="character" w:customStyle="1" w:styleId="Heading3Char">
    <w:name w:val="Heading 3 Char"/>
    <w:basedOn w:val="DefaultParagraphFont"/>
    <w:link w:val="Heading3"/>
    <w:uiPriority w:val="99"/>
    <w:rsid w:val="00B44B96"/>
    <w:rPr>
      <w:rFonts w:ascii="Verdana" w:eastAsiaTheme="majorEastAsia" w:hAnsi="Verdana" w:cs="Arial"/>
      <w:b/>
      <w:bCs/>
      <w:color w:val="121F6B"/>
      <w:sz w:val="22"/>
      <w:szCs w:val="22"/>
      <w:lang w:eastAsia="en-AU"/>
    </w:rPr>
  </w:style>
  <w:style w:type="character" w:customStyle="1" w:styleId="Heading4Char">
    <w:name w:val="Heading 4 Char"/>
    <w:basedOn w:val="DefaultParagraphFont"/>
    <w:link w:val="Heading4"/>
    <w:uiPriority w:val="99"/>
    <w:rsid w:val="00E24D20"/>
    <w:rPr>
      <w:rFonts w:ascii="Verdana" w:eastAsiaTheme="majorEastAsia" w:hAnsi="Verdana"/>
      <w:b/>
      <w:bCs/>
      <w:iCs/>
      <w:sz w:val="18"/>
      <w:szCs w:val="18"/>
    </w:rPr>
  </w:style>
  <w:style w:type="paragraph" w:styleId="ListParagraph">
    <w:name w:val="List Paragraph"/>
    <w:basedOn w:val="Normal"/>
    <w:uiPriority w:val="34"/>
    <w:rsid w:val="00F167CA"/>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1D37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99"/>
    <w:rsid w:val="001D507A"/>
    <w:pPr>
      <w:pBdr>
        <w:bottom w:val="none" w:sz="0" w:space="0" w:color="auto"/>
      </w:pBdr>
    </w:pPr>
    <w:rPr>
      <w:color w:val="FFFFFF" w:themeColor="background1"/>
    </w:rPr>
  </w:style>
  <w:style w:type="character" w:customStyle="1" w:styleId="TitleChar">
    <w:name w:val="Title Char"/>
    <w:basedOn w:val="DefaultParagraphFont"/>
    <w:link w:val="Title"/>
    <w:uiPriority w:val="99"/>
    <w:rsid w:val="001D507A"/>
    <w:rPr>
      <w:rFonts w:ascii="Georgia" w:eastAsiaTheme="majorEastAsia" w:hAnsi="Georgia" w:cs="Arial"/>
      <w:b/>
      <w:bCs/>
      <w:color w:val="FFFFFF" w:themeColor="background1"/>
      <w:sz w:val="40"/>
      <w:szCs w:val="28"/>
    </w:rPr>
  </w:style>
  <w:style w:type="paragraph" w:styleId="Subtitle">
    <w:name w:val="Subtitle"/>
    <w:basedOn w:val="Normal"/>
    <w:next w:val="Normal"/>
    <w:link w:val="SubtitleChar"/>
    <w:uiPriority w:val="99"/>
    <w:qFormat/>
    <w:rsid w:val="00F167CA"/>
    <w:pPr>
      <w:numPr>
        <w:ilvl w:val="1"/>
      </w:numPr>
    </w:pPr>
    <w:rPr>
      <w:rFonts w:ascii="Arial" w:eastAsiaTheme="majorEastAsia" w:hAnsi="Arial" w:cs="Times New Roman"/>
      <w:i/>
      <w:iCs/>
      <w:spacing w:val="15"/>
      <w:kern w:val="0"/>
      <w:sz w:val="24"/>
      <w:szCs w:val="24"/>
    </w:rPr>
  </w:style>
  <w:style w:type="character" w:customStyle="1" w:styleId="SubtitleChar">
    <w:name w:val="Subtitle Char"/>
    <w:basedOn w:val="DefaultParagraphFont"/>
    <w:link w:val="Subtitle"/>
    <w:uiPriority w:val="99"/>
    <w:rsid w:val="00F167CA"/>
    <w:rPr>
      <w:rFonts w:ascii="Arial" w:eastAsiaTheme="majorEastAsia" w:hAnsi="Arial"/>
      <w:i/>
      <w:iCs/>
      <w:spacing w:val="15"/>
      <w:sz w:val="24"/>
      <w:szCs w:val="24"/>
    </w:rPr>
  </w:style>
  <w:style w:type="character" w:styleId="SubtleEmphasis">
    <w:name w:val="Subtle Emphasis"/>
    <w:basedOn w:val="DefaultParagraphFont"/>
    <w:uiPriority w:val="19"/>
    <w:qFormat/>
    <w:rsid w:val="00F167CA"/>
    <w:rPr>
      <w:rFonts w:ascii="Arial" w:hAnsi="Arial" w:cs="Times New Roman"/>
      <w:i/>
      <w:iCs/>
      <w:color w:val="auto"/>
      <w:sz w:val="20"/>
    </w:rPr>
  </w:style>
  <w:style w:type="paragraph" w:customStyle="1" w:styleId="Bullet1">
    <w:name w:val="Bullet1"/>
    <w:basedOn w:val="Normal"/>
    <w:qFormat/>
    <w:rsid w:val="00461182"/>
    <w:pPr>
      <w:numPr>
        <w:numId w:val="3"/>
      </w:numPr>
      <w:suppressAutoHyphens/>
      <w:autoSpaceDE w:val="0"/>
      <w:autoSpaceDN w:val="0"/>
      <w:adjustRightInd w:val="0"/>
      <w:textAlignment w:val="center"/>
    </w:pPr>
    <w:rPr>
      <w:rFonts w:eastAsia="Times New Roman"/>
      <w:lang w:eastAsia="en-AU"/>
    </w:rPr>
  </w:style>
  <w:style w:type="paragraph" w:customStyle="1" w:styleId="Bullet2">
    <w:name w:val="Bullet2"/>
    <w:qFormat/>
    <w:rsid w:val="009E3D6F"/>
    <w:pPr>
      <w:numPr>
        <w:numId w:val="4"/>
      </w:numPr>
      <w:tabs>
        <w:tab w:val="clear" w:pos="797"/>
      </w:tabs>
      <w:spacing w:before="120"/>
      <w:ind w:left="709" w:hanging="272"/>
    </w:pPr>
    <w:rPr>
      <w:rFonts w:ascii="Verdana" w:eastAsia="Times New Roman" w:hAnsi="Verdana"/>
      <w:sz w:val="22"/>
      <w:lang w:eastAsia="en-AU"/>
    </w:rPr>
  </w:style>
  <w:style w:type="character" w:customStyle="1" w:styleId="Heading5Char">
    <w:name w:val="Heading 5 Char"/>
    <w:basedOn w:val="DefaultParagraphFont"/>
    <w:link w:val="Heading5"/>
    <w:uiPriority w:val="9"/>
    <w:semiHidden/>
    <w:rsid w:val="00F167CA"/>
    <w:rPr>
      <w:rFonts w:asciiTheme="majorHAnsi" w:eastAsiaTheme="majorEastAsia" w:hAnsiTheme="majorHAnsi" w:cstheme="majorBidi"/>
      <w:color w:val="243F60" w:themeColor="accent1" w:themeShade="7F"/>
      <w:sz w:val="22"/>
      <w:szCs w:val="22"/>
    </w:rPr>
  </w:style>
  <w:style w:type="character" w:styleId="Strong">
    <w:name w:val="Strong"/>
    <w:basedOn w:val="DefaultParagraphFont"/>
    <w:uiPriority w:val="22"/>
    <w:rsid w:val="00F167CA"/>
    <w:rPr>
      <w:b/>
      <w:bCs/>
    </w:rPr>
  </w:style>
  <w:style w:type="paragraph" w:styleId="TOCHeading">
    <w:name w:val="TOC Heading"/>
    <w:basedOn w:val="Heading1"/>
    <w:next w:val="Normal"/>
    <w:uiPriority w:val="39"/>
    <w:unhideWhenUsed/>
    <w:qFormat/>
    <w:rsid w:val="00F167CA"/>
    <w:pPr>
      <w:spacing w:before="480" w:line="276" w:lineRule="auto"/>
      <w:outlineLvl w:val="9"/>
    </w:pPr>
    <w:rPr>
      <w:rFonts w:asciiTheme="majorHAnsi" w:hAnsiTheme="majorHAnsi" w:cstheme="majorBidi"/>
      <w:color w:val="365F91" w:themeColor="accent1" w:themeShade="BF"/>
      <w:sz w:val="28"/>
      <w:lang w:val="en-US" w:eastAsia="ja-JP"/>
    </w:rPr>
  </w:style>
  <w:style w:type="paragraph" w:styleId="BalloonText">
    <w:name w:val="Balloon Text"/>
    <w:basedOn w:val="Normal"/>
    <w:link w:val="BalloonTextChar"/>
    <w:uiPriority w:val="99"/>
    <w:semiHidden/>
    <w:rsid w:val="00F16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7CA"/>
    <w:rPr>
      <w:rFonts w:ascii="Tahoma" w:hAnsi="Tahoma" w:cs="Tahoma"/>
      <w:kern w:val="28"/>
      <w:sz w:val="16"/>
      <w:szCs w:val="16"/>
      <w:lang w:val="en-US"/>
    </w:rPr>
  </w:style>
  <w:style w:type="paragraph" w:styleId="TOC1">
    <w:name w:val="toc 1"/>
    <w:basedOn w:val="Normal"/>
    <w:next w:val="Normal"/>
    <w:autoRedefine/>
    <w:uiPriority w:val="39"/>
    <w:rsid w:val="00D31036"/>
    <w:pPr>
      <w:tabs>
        <w:tab w:val="right" w:leader="dot" w:pos="9016"/>
      </w:tabs>
      <w:spacing w:after="100"/>
    </w:pPr>
    <w:rPr>
      <w:b/>
      <w:noProof/>
    </w:rPr>
  </w:style>
  <w:style w:type="character" w:styleId="Hyperlink">
    <w:name w:val="Hyperlink"/>
    <w:basedOn w:val="DefaultParagraphFont"/>
    <w:uiPriority w:val="99"/>
    <w:unhideWhenUsed/>
    <w:rsid w:val="00EC2CE7"/>
    <w:rPr>
      <w:color w:val="0000FF" w:themeColor="hyperlink"/>
      <w:u w:val="single"/>
    </w:rPr>
  </w:style>
  <w:style w:type="paragraph" w:styleId="TOC2">
    <w:name w:val="toc 2"/>
    <w:basedOn w:val="Normal"/>
    <w:next w:val="Normal"/>
    <w:autoRedefine/>
    <w:uiPriority w:val="39"/>
    <w:rsid w:val="00D31036"/>
    <w:pPr>
      <w:spacing w:after="100"/>
      <w:ind w:left="220"/>
    </w:pPr>
  </w:style>
  <w:style w:type="paragraph" w:styleId="Caption">
    <w:name w:val="caption"/>
    <w:basedOn w:val="Normal"/>
    <w:next w:val="Normal"/>
    <w:uiPriority w:val="35"/>
    <w:unhideWhenUsed/>
    <w:qFormat/>
    <w:locked/>
    <w:rsid w:val="00AE0C34"/>
    <w:pPr>
      <w:keepNext/>
      <w:tabs>
        <w:tab w:val="left" w:pos="1134"/>
      </w:tabs>
      <w:spacing w:after="60" w:line="240" w:lineRule="auto"/>
      <w:ind w:left="1134" w:hanging="1134"/>
    </w:pPr>
    <w:rPr>
      <w:b/>
      <w:bCs/>
      <w:color w:val="4F81BD"/>
      <w:sz w:val="18"/>
      <w:szCs w:val="18"/>
    </w:rPr>
  </w:style>
  <w:style w:type="paragraph" w:styleId="TableofFigures">
    <w:name w:val="table of figures"/>
    <w:basedOn w:val="Normal"/>
    <w:next w:val="Normal"/>
    <w:uiPriority w:val="99"/>
    <w:rsid w:val="00414E8A"/>
    <w:pPr>
      <w:spacing w:after="0"/>
    </w:pPr>
  </w:style>
  <w:style w:type="paragraph" w:styleId="TOC3">
    <w:name w:val="toc 3"/>
    <w:basedOn w:val="Normal"/>
    <w:next w:val="Normal"/>
    <w:autoRedefine/>
    <w:uiPriority w:val="39"/>
    <w:rsid w:val="001D507A"/>
    <w:pPr>
      <w:spacing w:after="100"/>
      <w:ind w:left="440"/>
    </w:pPr>
  </w:style>
  <w:style w:type="paragraph" w:styleId="Header">
    <w:name w:val="header"/>
    <w:basedOn w:val="Normal"/>
    <w:link w:val="HeaderChar"/>
    <w:uiPriority w:val="99"/>
    <w:semiHidden/>
    <w:rsid w:val="0031269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12697"/>
    <w:rPr>
      <w:rFonts w:ascii="Verdana" w:hAnsi="Verdana" w:cs="Arial"/>
      <w:kern w:val="28"/>
      <w:sz w:val="22"/>
      <w:lang w:val="en-US"/>
    </w:rPr>
  </w:style>
  <w:style w:type="paragraph" w:styleId="Footer">
    <w:name w:val="footer"/>
    <w:basedOn w:val="Normal"/>
    <w:link w:val="FooterChar"/>
    <w:uiPriority w:val="99"/>
    <w:rsid w:val="003126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697"/>
    <w:rPr>
      <w:rFonts w:ascii="Verdana" w:hAnsi="Verdana" w:cs="Arial"/>
      <w:kern w:val="28"/>
      <w:sz w:val="22"/>
      <w:lang w:val="en-US"/>
    </w:rPr>
  </w:style>
  <w:style w:type="paragraph" w:customStyle="1" w:styleId="Report">
    <w:name w:val="Report"/>
    <w:qFormat/>
    <w:rsid w:val="00B47CC6"/>
    <w:pPr>
      <w:pBdr>
        <w:bottom w:val="single" w:sz="24" w:space="9" w:color="121F6B"/>
      </w:pBdr>
      <w:spacing w:before="9960" w:line="960" w:lineRule="exact"/>
      <w:ind w:right="-1440"/>
    </w:pPr>
    <w:rPr>
      <w:rFonts w:ascii="Georgia" w:hAnsi="Georgia" w:cs="Arial"/>
      <w:b/>
      <w:noProof/>
      <w:color w:val="121F6B"/>
      <w:kern w:val="28"/>
      <w:sz w:val="96"/>
      <w:lang w:eastAsia="en-NZ"/>
    </w:rPr>
  </w:style>
  <w:style w:type="paragraph" w:customStyle="1" w:styleId="Report2">
    <w:name w:val="Report2"/>
    <w:qFormat/>
    <w:rsid w:val="00B47CC6"/>
    <w:pPr>
      <w:spacing w:before="240"/>
    </w:pPr>
    <w:rPr>
      <w:rFonts w:ascii="Georgia" w:hAnsi="Georgia" w:cs="Arial"/>
      <w:b/>
      <w:color w:val="121F6B"/>
      <w:kern w:val="28"/>
      <w:sz w:val="40"/>
      <w:szCs w:val="40"/>
      <w:lang w:val="en-US"/>
    </w:rPr>
  </w:style>
  <w:style w:type="paragraph" w:styleId="BodyText">
    <w:name w:val="Body Text"/>
    <w:basedOn w:val="Normal"/>
    <w:link w:val="BodyTextChar1"/>
    <w:rsid w:val="00B56D45"/>
    <w:pPr>
      <w:suppressAutoHyphens/>
      <w:autoSpaceDE w:val="0"/>
      <w:autoSpaceDN w:val="0"/>
      <w:adjustRightInd w:val="0"/>
      <w:spacing w:before="240" w:after="0" w:line="280" w:lineRule="atLeast"/>
      <w:textAlignment w:val="center"/>
    </w:pPr>
    <w:rPr>
      <w:rFonts w:ascii="Arial" w:eastAsia="Times New Roman" w:hAnsi="Arial"/>
      <w:color w:val="000000"/>
      <w:kern w:val="0"/>
      <w:sz w:val="22"/>
      <w:szCs w:val="22"/>
      <w:lang w:val="en-US" w:eastAsia="en-NZ"/>
    </w:rPr>
  </w:style>
  <w:style w:type="character" w:customStyle="1" w:styleId="BodyTextChar">
    <w:name w:val="Body Text Char"/>
    <w:basedOn w:val="DefaultParagraphFont"/>
    <w:uiPriority w:val="99"/>
    <w:semiHidden/>
    <w:rsid w:val="00B56D45"/>
    <w:rPr>
      <w:rFonts w:ascii="Verdana" w:hAnsi="Verdana" w:cs="Arial"/>
      <w:kern w:val="28"/>
    </w:rPr>
  </w:style>
  <w:style w:type="character" w:customStyle="1" w:styleId="BodyTextChar1">
    <w:name w:val="Body Text Char1"/>
    <w:link w:val="BodyText"/>
    <w:rsid w:val="00B56D45"/>
    <w:rPr>
      <w:rFonts w:ascii="Arial" w:eastAsia="Times New Roman" w:hAnsi="Arial" w:cs="Arial"/>
      <w:color w:val="000000"/>
      <w:sz w:val="22"/>
      <w:szCs w:val="22"/>
      <w:lang w:val="en-US" w:eastAsia="en-NZ"/>
    </w:rPr>
  </w:style>
  <w:style w:type="paragraph" w:styleId="FootnoteText">
    <w:name w:val="footnote text"/>
    <w:aliases w:val="Footnote Text Char Char,Footnote Text Char Char2 Char Char,Footnote Text Char Char1 Char Char Char Char,Footnote Text Char1 Char Char Char Char Char Char,Footnote Text Char Char Char Char Char Char Char Char"/>
    <w:basedOn w:val="Normal"/>
    <w:link w:val="FootnoteTextChar"/>
    <w:rsid w:val="00756575"/>
    <w:pPr>
      <w:spacing w:after="0" w:line="240" w:lineRule="auto"/>
    </w:pPr>
  </w:style>
  <w:style w:type="character" w:customStyle="1" w:styleId="FootnoteTextChar">
    <w:name w:val="Footnote Text Char"/>
    <w:aliases w:val="Footnote Text Char Char Char,Footnote Text Char Char2 Char Char Char,Footnote Text Char Char1 Char Char Char Char Char,Footnote Text Char1 Char Char Char Char Char Char Char,Footnote Text Char Char Char Char Char Char Char Char Char1"/>
    <w:basedOn w:val="DefaultParagraphFont"/>
    <w:link w:val="FootnoteText"/>
    <w:rsid w:val="00756575"/>
    <w:rPr>
      <w:rFonts w:ascii="Verdana" w:hAnsi="Verdana" w:cs="Arial"/>
      <w:kern w:val="28"/>
    </w:rPr>
  </w:style>
  <w:style w:type="character" w:styleId="FootnoteReference">
    <w:name w:val="footnote reference"/>
    <w:basedOn w:val="DefaultParagraphFont"/>
    <w:rsid w:val="00756575"/>
    <w:rPr>
      <w:vertAlign w:val="superscript"/>
    </w:rPr>
  </w:style>
  <w:style w:type="character" w:styleId="CommentReference">
    <w:name w:val="annotation reference"/>
    <w:uiPriority w:val="99"/>
    <w:semiHidden/>
    <w:rsid w:val="00116C07"/>
    <w:rPr>
      <w:sz w:val="16"/>
      <w:szCs w:val="16"/>
    </w:rPr>
  </w:style>
  <w:style w:type="paragraph" w:styleId="CommentText">
    <w:name w:val="annotation text"/>
    <w:basedOn w:val="Normal"/>
    <w:link w:val="CommentTextChar"/>
    <w:uiPriority w:val="99"/>
    <w:semiHidden/>
    <w:rsid w:val="00116C07"/>
    <w:pPr>
      <w:suppressAutoHyphens/>
      <w:autoSpaceDE w:val="0"/>
      <w:autoSpaceDN w:val="0"/>
      <w:adjustRightInd w:val="0"/>
      <w:spacing w:after="170" w:line="280" w:lineRule="atLeast"/>
      <w:textAlignment w:val="center"/>
    </w:pPr>
    <w:rPr>
      <w:rFonts w:ascii="Arial" w:eastAsia="Times New Roman" w:hAnsi="Arial" w:cs="Times New Roman"/>
      <w:color w:val="000000"/>
      <w:kern w:val="0"/>
      <w:lang w:val="en-GB" w:eastAsia="x-none"/>
    </w:rPr>
  </w:style>
  <w:style w:type="character" w:customStyle="1" w:styleId="CommentTextChar">
    <w:name w:val="Comment Text Char"/>
    <w:basedOn w:val="DefaultParagraphFont"/>
    <w:link w:val="CommentText"/>
    <w:uiPriority w:val="99"/>
    <w:semiHidden/>
    <w:rsid w:val="00116C07"/>
    <w:rPr>
      <w:rFonts w:ascii="Arial" w:eastAsia="Times New Roman" w:hAnsi="Arial"/>
      <w:color w:val="000000"/>
      <w:lang w:val="en-GB" w:eastAsia="x-none"/>
    </w:rPr>
  </w:style>
  <w:style w:type="paragraph" w:customStyle="1" w:styleId="FooterText">
    <w:name w:val="Footer Text"/>
    <w:basedOn w:val="Normal"/>
    <w:semiHidden/>
    <w:qFormat/>
    <w:rsid w:val="0092536F"/>
    <w:pPr>
      <w:tabs>
        <w:tab w:val="center" w:pos="4513"/>
        <w:tab w:val="right" w:pos="9026"/>
      </w:tabs>
      <w:suppressAutoHyphens/>
      <w:autoSpaceDE w:val="0"/>
      <w:autoSpaceDN w:val="0"/>
      <w:adjustRightInd w:val="0"/>
      <w:spacing w:after="0" w:line="240" w:lineRule="auto"/>
      <w:textAlignment w:val="center"/>
    </w:pPr>
    <w:rPr>
      <w:rFonts w:ascii="Arial" w:eastAsia="Times New Roman" w:hAnsi="Arial"/>
      <w:color w:val="007073"/>
      <w:kern w:val="0"/>
      <w:sz w:val="16"/>
      <w:szCs w:val="16"/>
      <w:lang w:val="en-GB" w:eastAsia="en-NZ"/>
    </w:rPr>
  </w:style>
  <w:style w:type="paragraph" w:customStyle="1" w:styleId="Dividerline">
    <w:name w:val="Divider line"/>
    <w:basedOn w:val="Normal"/>
    <w:semiHidden/>
    <w:qFormat/>
    <w:rsid w:val="003E33B8"/>
    <w:pPr>
      <w:pBdr>
        <w:bottom w:val="single" w:sz="2" w:space="1" w:color="E6F2F3"/>
      </w:pBdr>
      <w:suppressAutoHyphens/>
      <w:autoSpaceDE w:val="0"/>
      <w:autoSpaceDN w:val="0"/>
      <w:adjustRightInd w:val="0"/>
      <w:spacing w:after="480" w:line="280" w:lineRule="atLeast"/>
      <w:ind w:left="-505" w:right="-885"/>
      <w:textAlignment w:val="center"/>
    </w:pPr>
    <w:rPr>
      <w:rFonts w:ascii="Arial" w:eastAsia="Times New Roman" w:hAnsi="Arial"/>
      <w:color w:val="000000"/>
      <w:kern w:val="0"/>
      <w:sz w:val="32"/>
      <w:szCs w:val="22"/>
      <w:lang w:val="en-GB" w:eastAsia="en-NZ"/>
    </w:rPr>
  </w:style>
  <w:style w:type="character" w:customStyle="1" w:styleId="FootnoteTextChar1">
    <w:name w:val="Footnote Text Char1"/>
    <w:aliases w:val="Footnote Text Char Char Char Char Char Char Char Char Char"/>
    <w:rsid w:val="003E33B8"/>
    <w:rPr>
      <w:rFonts w:ascii="Arial" w:hAnsi="Arial" w:cs="Arial"/>
      <w:color w:val="54534C"/>
      <w:sz w:val="16"/>
      <w:szCs w:val="16"/>
      <w:lang w:val="en-US" w:eastAsia="en-NZ" w:bidi="ar-SA"/>
    </w:rPr>
  </w:style>
  <w:style w:type="paragraph" w:customStyle="1" w:styleId="bullet10">
    <w:name w:val="bullet 1"/>
    <w:basedOn w:val="Normal"/>
    <w:rsid w:val="00F54D6C"/>
    <w:pPr>
      <w:numPr>
        <w:numId w:val="5"/>
      </w:numPr>
      <w:suppressAutoHyphens/>
      <w:autoSpaceDE w:val="0"/>
      <w:autoSpaceDN w:val="0"/>
      <w:adjustRightInd w:val="0"/>
      <w:spacing w:after="57" w:line="320" w:lineRule="atLeast"/>
      <w:ind w:left="357" w:hanging="357"/>
      <w:textAlignment w:val="center"/>
    </w:pPr>
    <w:rPr>
      <w:rFonts w:ascii="Arial" w:eastAsia="Times New Roman" w:hAnsi="Arial" w:cs="Arial (TT)"/>
      <w:kern w:val="0"/>
      <w:sz w:val="24"/>
      <w:szCs w:val="22"/>
      <w:lang w:val="en-US" w:eastAsia="en-NZ"/>
    </w:rPr>
  </w:style>
  <w:style w:type="paragraph" w:customStyle="1" w:styleId="Introduction">
    <w:name w:val="Introduction"/>
    <w:basedOn w:val="Normal"/>
    <w:rsid w:val="00ED61B2"/>
    <w:pPr>
      <w:suppressAutoHyphens/>
      <w:autoSpaceDE w:val="0"/>
      <w:autoSpaceDN w:val="0"/>
      <w:adjustRightInd w:val="0"/>
      <w:spacing w:after="283" w:line="380" w:lineRule="atLeast"/>
      <w:textAlignment w:val="center"/>
    </w:pPr>
    <w:rPr>
      <w:rFonts w:ascii="Arial" w:eastAsia="Times New Roman" w:hAnsi="Arial"/>
      <w:bCs/>
      <w:color w:val="007073"/>
      <w:kern w:val="0"/>
      <w:sz w:val="30"/>
      <w:szCs w:val="26"/>
      <w:lang w:val="en-US" w:eastAsia="en-NZ"/>
    </w:rPr>
  </w:style>
  <w:style w:type="paragraph" w:customStyle="1" w:styleId="bullet1last">
    <w:name w:val="bullet 1 last"/>
    <w:basedOn w:val="bullet10"/>
    <w:qFormat/>
    <w:rsid w:val="0031093E"/>
    <w:pPr>
      <w:numPr>
        <w:numId w:val="0"/>
      </w:numPr>
      <w:spacing w:after="170"/>
      <w:ind w:left="357" w:hanging="357"/>
    </w:pPr>
  </w:style>
  <w:style w:type="paragraph" w:styleId="NormalWeb">
    <w:name w:val="Normal (Web)"/>
    <w:basedOn w:val="Normal"/>
    <w:uiPriority w:val="99"/>
    <w:unhideWhenUsed/>
    <w:rsid w:val="0031093E"/>
    <w:pPr>
      <w:spacing w:before="100" w:beforeAutospacing="1" w:after="100" w:afterAutospacing="1" w:line="240" w:lineRule="auto"/>
    </w:pPr>
    <w:rPr>
      <w:rFonts w:ascii="Times New Roman" w:eastAsia="Times New Roman" w:hAnsi="Times New Roman" w:cs="Times New Roman"/>
      <w:kern w:val="0"/>
      <w:sz w:val="24"/>
      <w:szCs w:val="24"/>
      <w:lang w:eastAsia="en-NZ"/>
    </w:rPr>
  </w:style>
  <w:style w:type="table" w:customStyle="1" w:styleId="Style1">
    <w:name w:val="Style1"/>
    <w:basedOn w:val="TableNormal"/>
    <w:uiPriority w:val="99"/>
    <w:rsid w:val="00B63716"/>
    <w:tblPr/>
  </w:style>
  <w:style w:type="table" w:customStyle="1" w:styleId="MACreport">
    <w:name w:val="MAC report"/>
    <w:basedOn w:val="TableNormal"/>
    <w:uiPriority w:val="59"/>
    <w:rsid w:val="00AF6EF7"/>
    <w:rPr>
      <w:rFonts w:ascii="Verdana" w:hAnsi="Verdana"/>
    </w:rPr>
    <w:tblPr>
      <w:tblBorders>
        <w:top w:val="single" w:sz="2" w:space="0" w:color="1F497D" w:themeColor="text2"/>
        <w:left w:val="single" w:sz="2" w:space="0" w:color="1F497D" w:themeColor="text2"/>
        <w:bottom w:val="single" w:sz="2" w:space="0" w:color="1F497D" w:themeColor="text2"/>
        <w:right w:val="single" w:sz="2" w:space="0" w:color="1F497D" w:themeColor="text2"/>
        <w:insideH w:val="single" w:sz="2" w:space="0" w:color="1F497D" w:themeColor="text2"/>
        <w:insideV w:val="single" w:sz="2" w:space="0" w:color="1F497D" w:themeColor="text2"/>
      </w:tblBorders>
    </w:tblPr>
    <w:tcPr>
      <w:vAlign w:val="center"/>
    </w:tcPr>
  </w:style>
  <w:style w:type="table" w:styleId="DarkList-Accent1">
    <w:name w:val="Dark List Accent 1"/>
    <w:basedOn w:val="TableNormal"/>
    <w:uiPriority w:val="70"/>
    <w:rsid w:val="00AF6EF7"/>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ghtShading-Accent1">
    <w:name w:val="Light Shading Accent 1"/>
    <w:basedOn w:val="TableNormal"/>
    <w:uiPriority w:val="60"/>
    <w:rsid w:val="00AF6EF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2">
    <w:name w:val="Medium Grid 2 Accent 2"/>
    <w:basedOn w:val="TableNormal"/>
    <w:uiPriority w:val="68"/>
    <w:rsid w:val="00AF6EF7"/>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F6EF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Shading-Accent5">
    <w:name w:val="Light Shading Accent 5"/>
    <w:basedOn w:val="TableNormal"/>
    <w:uiPriority w:val="60"/>
    <w:rsid w:val="00AF6EF7"/>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cimalAligned">
    <w:name w:val="Decimal Aligned"/>
    <w:basedOn w:val="Normal"/>
    <w:uiPriority w:val="40"/>
    <w:qFormat/>
    <w:rsid w:val="00AF6EF7"/>
    <w:pPr>
      <w:tabs>
        <w:tab w:val="decimal" w:pos="360"/>
      </w:tabs>
      <w:spacing w:after="200" w:line="276" w:lineRule="auto"/>
    </w:pPr>
    <w:rPr>
      <w:rFonts w:asciiTheme="minorHAnsi" w:eastAsiaTheme="minorHAnsi" w:hAnsiTheme="minorHAnsi" w:cstheme="minorBidi"/>
      <w:kern w:val="0"/>
      <w:sz w:val="22"/>
      <w:szCs w:val="22"/>
      <w:lang w:val="en-US" w:eastAsia="ja-JP"/>
    </w:rPr>
  </w:style>
  <w:style w:type="table" w:styleId="MediumShading2-Accent5">
    <w:name w:val="Medium Shading 2 Accent 5"/>
    <w:basedOn w:val="TableNormal"/>
    <w:uiPriority w:val="64"/>
    <w:rsid w:val="00AF6EF7"/>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AF6E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4">
    <w:name w:val="Light Shading Accent 4"/>
    <w:basedOn w:val="TableNormal"/>
    <w:uiPriority w:val="60"/>
    <w:rsid w:val="00AF6EF7"/>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olorfulShading-Accent1">
    <w:name w:val="Colorful Shading Accent 1"/>
    <w:basedOn w:val="TableNormal"/>
    <w:uiPriority w:val="71"/>
    <w:rsid w:val="00AF6EF7"/>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Tabletemp1">
    <w:name w:val="Table temp1"/>
    <w:basedOn w:val="TableNormal"/>
    <w:next w:val="TableGrid"/>
    <w:uiPriority w:val="59"/>
    <w:rsid w:val="00AF69D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heading">
    <w:name w:val="Figure_heading"/>
    <w:basedOn w:val="Normal"/>
    <w:link w:val="FigureheadingChar"/>
    <w:qFormat/>
    <w:rsid w:val="009E617B"/>
    <w:pPr>
      <w:tabs>
        <w:tab w:val="left" w:pos="1276"/>
      </w:tabs>
      <w:spacing w:after="60" w:line="240" w:lineRule="auto"/>
      <w:ind w:left="1276" w:hanging="1276"/>
    </w:pPr>
    <w:rPr>
      <w:b/>
    </w:rPr>
  </w:style>
  <w:style w:type="paragraph" w:styleId="CommentSubject">
    <w:name w:val="annotation subject"/>
    <w:basedOn w:val="CommentText"/>
    <w:next w:val="CommentText"/>
    <w:link w:val="CommentSubjectChar"/>
    <w:uiPriority w:val="99"/>
    <w:semiHidden/>
    <w:rsid w:val="002B2F6F"/>
    <w:pPr>
      <w:suppressAutoHyphens w:val="0"/>
      <w:autoSpaceDE/>
      <w:autoSpaceDN/>
      <w:adjustRightInd/>
      <w:spacing w:after="120" w:line="240" w:lineRule="auto"/>
      <w:textAlignment w:val="auto"/>
    </w:pPr>
    <w:rPr>
      <w:rFonts w:ascii="Verdana" w:eastAsia="Calibri" w:hAnsi="Verdana" w:cs="Arial"/>
      <w:b/>
      <w:bCs/>
      <w:color w:val="auto"/>
      <w:kern w:val="28"/>
      <w:lang w:val="en-NZ" w:eastAsia="en-US"/>
    </w:rPr>
  </w:style>
  <w:style w:type="character" w:customStyle="1" w:styleId="FigureheadingChar">
    <w:name w:val="Figure_heading Char"/>
    <w:basedOn w:val="DefaultParagraphFont"/>
    <w:link w:val="Figureheading"/>
    <w:rsid w:val="009E617B"/>
    <w:rPr>
      <w:rFonts w:ascii="Verdana" w:hAnsi="Verdana" w:cs="Arial"/>
      <w:b/>
      <w:kern w:val="28"/>
    </w:rPr>
  </w:style>
  <w:style w:type="character" w:customStyle="1" w:styleId="CommentSubjectChar">
    <w:name w:val="Comment Subject Char"/>
    <w:basedOn w:val="CommentTextChar"/>
    <w:link w:val="CommentSubject"/>
    <w:uiPriority w:val="99"/>
    <w:semiHidden/>
    <w:rsid w:val="002B2F6F"/>
    <w:rPr>
      <w:rFonts w:ascii="Verdana" w:eastAsia="Times New Roman" w:hAnsi="Verdana" w:cs="Arial"/>
      <w:b/>
      <w:bCs/>
      <w:color w:val="000000"/>
      <w:kern w:val="28"/>
      <w:lang w:val="en-GB" w:eastAsia="x-none"/>
    </w:rPr>
  </w:style>
  <w:style w:type="paragraph" w:styleId="Revision">
    <w:name w:val="Revision"/>
    <w:hidden/>
    <w:uiPriority w:val="99"/>
    <w:semiHidden/>
    <w:rsid w:val="009151E2"/>
    <w:rPr>
      <w:rFonts w:ascii="Verdana" w:hAnsi="Verdana" w:cs="Arial"/>
      <w:kern w:val="28"/>
    </w:rPr>
  </w:style>
  <w:style w:type="paragraph" w:customStyle="1" w:styleId="CharChar5">
    <w:name w:val="Char Char5"/>
    <w:basedOn w:val="Normal"/>
    <w:rsid w:val="002C464A"/>
    <w:pPr>
      <w:spacing w:after="160" w:line="240" w:lineRule="exact"/>
    </w:pPr>
    <w:rPr>
      <w:rFonts w:ascii="Tahoma" w:eastAsia="Times New Roman" w:hAnsi="Tahoma" w:cs="Times New Roman"/>
      <w:kern w:val="0"/>
      <w:lang w:val="en-US"/>
    </w:rPr>
  </w:style>
  <w:style w:type="paragraph" w:styleId="EndnoteText">
    <w:name w:val="endnote text"/>
    <w:basedOn w:val="Normal"/>
    <w:link w:val="EndnoteTextChar"/>
    <w:uiPriority w:val="99"/>
    <w:semiHidden/>
    <w:rsid w:val="001B7595"/>
    <w:pPr>
      <w:spacing w:after="0" w:line="240" w:lineRule="auto"/>
    </w:pPr>
  </w:style>
  <w:style w:type="character" w:customStyle="1" w:styleId="EndnoteTextChar">
    <w:name w:val="Endnote Text Char"/>
    <w:basedOn w:val="DefaultParagraphFont"/>
    <w:link w:val="EndnoteText"/>
    <w:uiPriority w:val="99"/>
    <w:semiHidden/>
    <w:rsid w:val="001B7595"/>
    <w:rPr>
      <w:rFonts w:ascii="Verdana" w:hAnsi="Verdana" w:cs="Arial"/>
      <w:kern w:val="28"/>
    </w:rPr>
  </w:style>
  <w:style w:type="character" w:styleId="EndnoteReference">
    <w:name w:val="endnote reference"/>
    <w:basedOn w:val="DefaultParagraphFont"/>
    <w:uiPriority w:val="99"/>
    <w:semiHidden/>
    <w:rsid w:val="001B759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unhideWhenUsed="1" w:qFormat="1"/>
    <w:lsdException w:name="heading 3" w:semiHidden="0" w:qFormat="1"/>
    <w:lsdException w:name="heading 4" w:semiHidden="0" w:qFormat="1"/>
    <w:lsdException w:name="heading 5" w:uiPriority="9"/>
    <w:lsdException w:name="heading 6" w:locked="1" w:uiPriority="9" w:unhideWhenUsed="1"/>
    <w:lsdException w:name="heading 7" w:locked="1" w:uiPriority="9" w:unhideWhenUsed="1" w:qFormat="1"/>
    <w:lsdException w:name="heading 8" w:locked="1" w:uiPriority="9" w:unhideWhenUsed="1" w:qFormat="1"/>
    <w:lsdException w:name="heading 9" w:locked="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uiPriority="35" w:unhideWhenUsed="1" w:qFormat="1"/>
    <w:lsdException w:name="footnote reference" w:uiPriority="0"/>
    <w:lsdException w:name="List" w:semiHidden="0"/>
    <w:lsdException w:name="List Bullet" w:semiHidden="0"/>
    <w:lsdException w:name="List 2" w:semiHidden="0"/>
    <w:lsdException w:name="List 3" w:semiHidden="0"/>
    <w:lsdException w:name="List 4" w:unhideWhenUsed="1"/>
    <w:lsdException w:name="List 5" w:unhideWhenUsed="1"/>
    <w:lsdException w:name="List Bullet 2" w:semiHidden="0"/>
    <w:lsdException w:name="Title" w:semiHidden="0"/>
    <w:lsdException w:name="Default Paragraph Font" w:uiPriority="1" w:unhideWhenUsed="1"/>
    <w:lsdException w:name="Body Text" w:uiPriority="0"/>
    <w:lsdException w:name="Subtitle" w:semiHidden="0" w:qFormat="1"/>
    <w:lsdException w:name="Strong" w:uiPriority="22"/>
    <w:lsdException w:name="Emphasis" w:locked="1" w:semiHidden="0"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29"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lsdException w:name="TOC Heading" w:uiPriority="39" w:qFormat="1"/>
  </w:latentStyles>
  <w:style w:type="paragraph" w:default="1" w:styleId="Normal">
    <w:name w:val="Normal"/>
    <w:qFormat/>
    <w:rsid w:val="00835DFC"/>
    <w:pPr>
      <w:spacing w:after="120" w:line="288" w:lineRule="auto"/>
    </w:pPr>
    <w:rPr>
      <w:rFonts w:ascii="Verdana" w:hAnsi="Verdana" w:cs="Arial"/>
      <w:kern w:val="28"/>
    </w:rPr>
  </w:style>
  <w:style w:type="paragraph" w:styleId="Heading1">
    <w:name w:val="heading 1"/>
    <w:basedOn w:val="Normal"/>
    <w:next w:val="Normal"/>
    <w:link w:val="Heading1Char"/>
    <w:uiPriority w:val="99"/>
    <w:qFormat/>
    <w:rsid w:val="00912BBA"/>
    <w:pPr>
      <w:keepNext/>
      <w:keepLines/>
      <w:pBdr>
        <w:bottom w:val="single" w:sz="4" w:space="1" w:color="121F6B"/>
      </w:pBdr>
      <w:spacing w:before="120" w:after="240"/>
      <w:ind w:right="57"/>
      <w:outlineLvl w:val="0"/>
    </w:pPr>
    <w:rPr>
      <w:rFonts w:ascii="Georgia" w:eastAsiaTheme="majorEastAsia" w:hAnsi="Georgia"/>
      <w:b/>
      <w:bCs/>
      <w:color w:val="121F6B"/>
      <w:kern w:val="0"/>
      <w:sz w:val="36"/>
      <w:szCs w:val="36"/>
    </w:rPr>
  </w:style>
  <w:style w:type="paragraph" w:styleId="Heading2">
    <w:name w:val="heading 2"/>
    <w:basedOn w:val="Normal"/>
    <w:next w:val="Normal"/>
    <w:link w:val="Heading2Char"/>
    <w:uiPriority w:val="99"/>
    <w:qFormat/>
    <w:rsid w:val="00A70E6E"/>
    <w:pPr>
      <w:spacing w:before="170" w:after="170" w:line="240" w:lineRule="auto"/>
      <w:outlineLvl w:val="1"/>
    </w:pPr>
    <w:rPr>
      <w:b/>
      <w:sz w:val="28"/>
      <w:szCs w:val="28"/>
    </w:rPr>
  </w:style>
  <w:style w:type="paragraph" w:styleId="Heading3">
    <w:name w:val="heading 3"/>
    <w:basedOn w:val="Normal"/>
    <w:next w:val="Normal"/>
    <w:link w:val="Heading3Char"/>
    <w:uiPriority w:val="99"/>
    <w:qFormat/>
    <w:rsid w:val="00B44B96"/>
    <w:pPr>
      <w:keepNext/>
      <w:keepLines/>
      <w:spacing w:before="170"/>
      <w:outlineLvl w:val="2"/>
    </w:pPr>
    <w:rPr>
      <w:rFonts w:eastAsiaTheme="majorEastAsia"/>
      <w:b/>
      <w:bCs/>
      <w:color w:val="121F6B"/>
      <w:kern w:val="0"/>
      <w:sz w:val="22"/>
      <w:szCs w:val="22"/>
      <w:lang w:eastAsia="en-AU"/>
    </w:rPr>
  </w:style>
  <w:style w:type="paragraph" w:styleId="Heading4">
    <w:name w:val="heading 4"/>
    <w:basedOn w:val="Normal"/>
    <w:next w:val="Normal"/>
    <w:link w:val="Heading4Char"/>
    <w:uiPriority w:val="99"/>
    <w:qFormat/>
    <w:rsid w:val="00E24D20"/>
    <w:pPr>
      <w:keepNext/>
      <w:keepLines/>
      <w:outlineLvl w:val="3"/>
    </w:pPr>
    <w:rPr>
      <w:rFonts w:eastAsiaTheme="majorEastAsia" w:cs="Times New Roman"/>
      <w:b/>
      <w:bCs/>
      <w:iCs/>
      <w:kern w:val="0"/>
      <w:sz w:val="18"/>
      <w:szCs w:val="18"/>
    </w:rPr>
  </w:style>
  <w:style w:type="paragraph" w:styleId="Heading5">
    <w:name w:val="heading 5"/>
    <w:basedOn w:val="Normal"/>
    <w:next w:val="Normal"/>
    <w:link w:val="Heading5Char"/>
    <w:uiPriority w:val="9"/>
    <w:semiHidden/>
    <w:unhideWhenUsed/>
    <w:rsid w:val="00F167C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12BBA"/>
    <w:rPr>
      <w:rFonts w:ascii="Georgia" w:eastAsiaTheme="majorEastAsia" w:hAnsi="Georgia" w:cs="Arial"/>
      <w:b/>
      <w:bCs/>
      <w:color w:val="121F6B"/>
      <w:sz w:val="36"/>
      <w:szCs w:val="36"/>
    </w:rPr>
  </w:style>
  <w:style w:type="character" w:customStyle="1" w:styleId="Heading2Char">
    <w:name w:val="Heading 2 Char"/>
    <w:basedOn w:val="DefaultParagraphFont"/>
    <w:link w:val="Heading2"/>
    <w:uiPriority w:val="99"/>
    <w:rsid w:val="00A70E6E"/>
    <w:rPr>
      <w:rFonts w:ascii="Verdana" w:hAnsi="Verdana" w:cs="Arial"/>
      <w:b/>
      <w:kern w:val="28"/>
      <w:sz w:val="28"/>
      <w:szCs w:val="28"/>
    </w:rPr>
  </w:style>
  <w:style w:type="character" w:customStyle="1" w:styleId="Heading3Char">
    <w:name w:val="Heading 3 Char"/>
    <w:basedOn w:val="DefaultParagraphFont"/>
    <w:link w:val="Heading3"/>
    <w:uiPriority w:val="99"/>
    <w:rsid w:val="00B44B96"/>
    <w:rPr>
      <w:rFonts w:ascii="Verdana" w:eastAsiaTheme="majorEastAsia" w:hAnsi="Verdana" w:cs="Arial"/>
      <w:b/>
      <w:bCs/>
      <w:color w:val="121F6B"/>
      <w:sz w:val="22"/>
      <w:szCs w:val="22"/>
      <w:lang w:eastAsia="en-AU"/>
    </w:rPr>
  </w:style>
  <w:style w:type="character" w:customStyle="1" w:styleId="Heading4Char">
    <w:name w:val="Heading 4 Char"/>
    <w:basedOn w:val="DefaultParagraphFont"/>
    <w:link w:val="Heading4"/>
    <w:uiPriority w:val="99"/>
    <w:rsid w:val="00E24D20"/>
    <w:rPr>
      <w:rFonts w:ascii="Verdana" w:eastAsiaTheme="majorEastAsia" w:hAnsi="Verdana"/>
      <w:b/>
      <w:bCs/>
      <w:iCs/>
      <w:sz w:val="18"/>
      <w:szCs w:val="18"/>
    </w:rPr>
  </w:style>
  <w:style w:type="paragraph" w:styleId="ListParagraph">
    <w:name w:val="List Paragraph"/>
    <w:basedOn w:val="Normal"/>
    <w:uiPriority w:val="34"/>
    <w:rsid w:val="00F167CA"/>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1D37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99"/>
    <w:rsid w:val="001D507A"/>
    <w:pPr>
      <w:pBdr>
        <w:bottom w:val="none" w:sz="0" w:space="0" w:color="auto"/>
      </w:pBdr>
    </w:pPr>
    <w:rPr>
      <w:color w:val="FFFFFF" w:themeColor="background1"/>
    </w:rPr>
  </w:style>
  <w:style w:type="character" w:customStyle="1" w:styleId="TitleChar">
    <w:name w:val="Title Char"/>
    <w:basedOn w:val="DefaultParagraphFont"/>
    <w:link w:val="Title"/>
    <w:uiPriority w:val="99"/>
    <w:rsid w:val="001D507A"/>
    <w:rPr>
      <w:rFonts w:ascii="Georgia" w:eastAsiaTheme="majorEastAsia" w:hAnsi="Georgia" w:cs="Arial"/>
      <w:b/>
      <w:bCs/>
      <w:color w:val="FFFFFF" w:themeColor="background1"/>
      <w:sz w:val="40"/>
      <w:szCs w:val="28"/>
    </w:rPr>
  </w:style>
  <w:style w:type="paragraph" w:styleId="Subtitle">
    <w:name w:val="Subtitle"/>
    <w:basedOn w:val="Normal"/>
    <w:next w:val="Normal"/>
    <w:link w:val="SubtitleChar"/>
    <w:uiPriority w:val="99"/>
    <w:qFormat/>
    <w:rsid w:val="00F167CA"/>
    <w:pPr>
      <w:numPr>
        <w:ilvl w:val="1"/>
      </w:numPr>
    </w:pPr>
    <w:rPr>
      <w:rFonts w:ascii="Arial" w:eastAsiaTheme="majorEastAsia" w:hAnsi="Arial" w:cs="Times New Roman"/>
      <w:i/>
      <w:iCs/>
      <w:spacing w:val="15"/>
      <w:kern w:val="0"/>
      <w:sz w:val="24"/>
      <w:szCs w:val="24"/>
    </w:rPr>
  </w:style>
  <w:style w:type="character" w:customStyle="1" w:styleId="SubtitleChar">
    <w:name w:val="Subtitle Char"/>
    <w:basedOn w:val="DefaultParagraphFont"/>
    <w:link w:val="Subtitle"/>
    <w:uiPriority w:val="99"/>
    <w:rsid w:val="00F167CA"/>
    <w:rPr>
      <w:rFonts w:ascii="Arial" w:eastAsiaTheme="majorEastAsia" w:hAnsi="Arial"/>
      <w:i/>
      <w:iCs/>
      <w:spacing w:val="15"/>
      <w:sz w:val="24"/>
      <w:szCs w:val="24"/>
    </w:rPr>
  </w:style>
  <w:style w:type="character" w:styleId="SubtleEmphasis">
    <w:name w:val="Subtle Emphasis"/>
    <w:basedOn w:val="DefaultParagraphFont"/>
    <w:uiPriority w:val="19"/>
    <w:qFormat/>
    <w:rsid w:val="00F167CA"/>
    <w:rPr>
      <w:rFonts w:ascii="Arial" w:hAnsi="Arial" w:cs="Times New Roman"/>
      <w:i/>
      <w:iCs/>
      <w:color w:val="auto"/>
      <w:sz w:val="20"/>
    </w:rPr>
  </w:style>
  <w:style w:type="paragraph" w:customStyle="1" w:styleId="Bullet1">
    <w:name w:val="Bullet1"/>
    <w:basedOn w:val="Normal"/>
    <w:qFormat/>
    <w:rsid w:val="00461182"/>
    <w:pPr>
      <w:numPr>
        <w:numId w:val="3"/>
      </w:numPr>
      <w:suppressAutoHyphens/>
      <w:autoSpaceDE w:val="0"/>
      <w:autoSpaceDN w:val="0"/>
      <w:adjustRightInd w:val="0"/>
      <w:textAlignment w:val="center"/>
    </w:pPr>
    <w:rPr>
      <w:rFonts w:eastAsia="Times New Roman"/>
      <w:lang w:eastAsia="en-AU"/>
    </w:rPr>
  </w:style>
  <w:style w:type="paragraph" w:customStyle="1" w:styleId="Bullet2">
    <w:name w:val="Bullet2"/>
    <w:qFormat/>
    <w:rsid w:val="009E3D6F"/>
    <w:pPr>
      <w:numPr>
        <w:numId w:val="4"/>
      </w:numPr>
      <w:tabs>
        <w:tab w:val="clear" w:pos="797"/>
      </w:tabs>
      <w:spacing w:before="120"/>
      <w:ind w:left="709" w:hanging="272"/>
    </w:pPr>
    <w:rPr>
      <w:rFonts w:ascii="Verdana" w:eastAsia="Times New Roman" w:hAnsi="Verdana"/>
      <w:sz w:val="22"/>
      <w:lang w:eastAsia="en-AU"/>
    </w:rPr>
  </w:style>
  <w:style w:type="character" w:customStyle="1" w:styleId="Heading5Char">
    <w:name w:val="Heading 5 Char"/>
    <w:basedOn w:val="DefaultParagraphFont"/>
    <w:link w:val="Heading5"/>
    <w:uiPriority w:val="9"/>
    <w:semiHidden/>
    <w:rsid w:val="00F167CA"/>
    <w:rPr>
      <w:rFonts w:asciiTheme="majorHAnsi" w:eastAsiaTheme="majorEastAsia" w:hAnsiTheme="majorHAnsi" w:cstheme="majorBidi"/>
      <w:color w:val="243F60" w:themeColor="accent1" w:themeShade="7F"/>
      <w:sz w:val="22"/>
      <w:szCs w:val="22"/>
    </w:rPr>
  </w:style>
  <w:style w:type="character" w:styleId="Strong">
    <w:name w:val="Strong"/>
    <w:basedOn w:val="DefaultParagraphFont"/>
    <w:uiPriority w:val="22"/>
    <w:rsid w:val="00F167CA"/>
    <w:rPr>
      <w:b/>
      <w:bCs/>
    </w:rPr>
  </w:style>
  <w:style w:type="paragraph" w:styleId="TOCHeading">
    <w:name w:val="TOC Heading"/>
    <w:basedOn w:val="Heading1"/>
    <w:next w:val="Normal"/>
    <w:uiPriority w:val="39"/>
    <w:unhideWhenUsed/>
    <w:qFormat/>
    <w:rsid w:val="00F167CA"/>
    <w:pPr>
      <w:spacing w:before="480" w:line="276" w:lineRule="auto"/>
      <w:outlineLvl w:val="9"/>
    </w:pPr>
    <w:rPr>
      <w:rFonts w:asciiTheme="majorHAnsi" w:hAnsiTheme="majorHAnsi" w:cstheme="majorBidi"/>
      <w:color w:val="365F91" w:themeColor="accent1" w:themeShade="BF"/>
      <w:sz w:val="28"/>
      <w:lang w:val="en-US" w:eastAsia="ja-JP"/>
    </w:rPr>
  </w:style>
  <w:style w:type="paragraph" w:styleId="BalloonText">
    <w:name w:val="Balloon Text"/>
    <w:basedOn w:val="Normal"/>
    <w:link w:val="BalloonTextChar"/>
    <w:uiPriority w:val="99"/>
    <w:semiHidden/>
    <w:rsid w:val="00F16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7CA"/>
    <w:rPr>
      <w:rFonts w:ascii="Tahoma" w:hAnsi="Tahoma" w:cs="Tahoma"/>
      <w:kern w:val="28"/>
      <w:sz w:val="16"/>
      <w:szCs w:val="16"/>
      <w:lang w:val="en-US"/>
    </w:rPr>
  </w:style>
  <w:style w:type="paragraph" w:styleId="TOC1">
    <w:name w:val="toc 1"/>
    <w:basedOn w:val="Normal"/>
    <w:next w:val="Normal"/>
    <w:autoRedefine/>
    <w:uiPriority w:val="39"/>
    <w:rsid w:val="00D31036"/>
    <w:pPr>
      <w:tabs>
        <w:tab w:val="right" w:leader="dot" w:pos="9016"/>
      </w:tabs>
      <w:spacing w:after="100"/>
    </w:pPr>
    <w:rPr>
      <w:b/>
      <w:noProof/>
    </w:rPr>
  </w:style>
  <w:style w:type="character" w:styleId="Hyperlink">
    <w:name w:val="Hyperlink"/>
    <w:basedOn w:val="DefaultParagraphFont"/>
    <w:uiPriority w:val="99"/>
    <w:unhideWhenUsed/>
    <w:rsid w:val="00EC2CE7"/>
    <w:rPr>
      <w:color w:val="0000FF" w:themeColor="hyperlink"/>
      <w:u w:val="single"/>
    </w:rPr>
  </w:style>
  <w:style w:type="paragraph" w:styleId="TOC2">
    <w:name w:val="toc 2"/>
    <w:basedOn w:val="Normal"/>
    <w:next w:val="Normal"/>
    <w:autoRedefine/>
    <w:uiPriority w:val="39"/>
    <w:rsid w:val="00D31036"/>
    <w:pPr>
      <w:spacing w:after="100"/>
      <w:ind w:left="220"/>
    </w:pPr>
  </w:style>
  <w:style w:type="paragraph" w:styleId="Caption">
    <w:name w:val="caption"/>
    <w:basedOn w:val="Normal"/>
    <w:next w:val="Normal"/>
    <w:uiPriority w:val="35"/>
    <w:unhideWhenUsed/>
    <w:qFormat/>
    <w:locked/>
    <w:rsid w:val="00AE0C34"/>
    <w:pPr>
      <w:keepNext/>
      <w:tabs>
        <w:tab w:val="left" w:pos="1134"/>
      </w:tabs>
      <w:spacing w:after="60" w:line="240" w:lineRule="auto"/>
      <w:ind w:left="1134" w:hanging="1134"/>
    </w:pPr>
    <w:rPr>
      <w:b/>
      <w:bCs/>
      <w:color w:val="4F81BD"/>
      <w:sz w:val="18"/>
      <w:szCs w:val="18"/>
    </w:rPr>
  </w:style>
  <w:style w:type="paragraph" w:styleId="TableofFigures">
    <w:name w:val="table of figures"/>
    <w:basedOn w:val="Normal"/>
    <w:next w:val="Normal"/>
    <w:uiPriority w:val="99"/>
    <w:rsid w:val="00414E8A"/>
    <w:pPr>
      <w:spacing w:after="0"/>
    </w:pPr>
  </w:style>
  <w:style w:type="paragraph" w:styleId="TOC3">
    <w:name w:val="toc 3"/>
    <w:basedOn w:val="Normal"/>
    <w:next w:val="Normal"/>
    <w:autoRedefine/>
    <w:uiPriority w:val="39"/>
    <w:rsid w:val="001D507A"/>
    <w:pPr>
      <w:spacing w:after="100"/>
      <w:ind w:left="440"/>
    </w:pPr>
  </w:style>
  <w:style w:type="paragraph" w:styleId="Header">
    <w:name w:val="header"/>
    <w:basedOn w:val="Normal"/>
    <w:link w:val="HeaderChar"/>
    <w:uiPriority w:val="99"/>
    <w:semiHidden/>
    <w:rsid w:val="0031269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12697"/>
    <w:rPr>
      <w:rFonts w:ascii="Verdana" w:hAnsi="Verdana" w:cs="Arial"/>
      <w:kern w:val="28"/>
      <w:sz w:val="22"/>
      <w:lang w:val="en-US"/>
    </w:rPr>
  </w:style>
  <w:style w:type="paragraph" w:styleId="Footer">
    <w:name w:val="footer"/>
    <w:basedOn w:val="Normal"/>
    <w:link w:val="FooterChar"/>
    <w:uiPriority w:val="99"/>
    <w:rsid w:val="003126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697"/>
    <w:rPr>
      <w:rFonts w:ascii="Verdana" w:hAnsi="Verdana" w:cs="Arial"/>
      <w:kern w:val="28"/>
      <w:sz w:val="22"/>
      <w:lang w:val="en-US"/>
    </w:rPr>
  </w:style>
  <w:style w:type="paragraph" w:customStyle="1" w:styleId="Report">
    <w:name w:val="Report"/>
    <w:qFormat/>
    <w:rsid w:val="00B47CC6"/>
    <w:pPr>
      <w:pBdr>
        <w:bottom w:val="single" w:sz="24" w:space="9" w:color="121F6B"/>
      </w:pBdr>
      <w:spacing w:before="9960" w:line="960" w:lineRule="exact"/>
      <w:ind w:right="-1440"/>
    </w:pPr>
    <w:rPr>
      <w:rFonts w:ascii="Georgia" w:hAnsi="Georgia" w:cs="Arial"/>
      <w:b/>
      <w:noProof/>
      <w:color w:val="121F6B"/>
      <w:kern w:val="28"/>
      <w:sz w:val="96"/>
      <w:lang w:eastAsia="en-NZ"/>
    </w:rPr>
  </w:style>
  <w:style w:type="paragraph" w:customStyle="1" w:styleId="Report2">
    <w:name w:val="Report2"/>
    <w:qFormat/>
    <w:rsid w:val="00B47CC6"/>
    <w:pPr>
      <w:spacing w:before="240"/>
    </w:pPr>
    <w:rPr>
      <w:rFonts w:ascii="Georgia" w:hAnsi="Georgia" w:cs="Arial"/>
      <w:b/>
      <w:color w:val="121F6B"/>
      <w:kern w:val="28"/>
      <w:sz w:val="40"/>
      <w:szCs w:val="40"/>
      <w:lang w:val="en-US"/>
    </w:rPr>
  </w:style>
  <w:style w:type="paragraph" w:styleId="BodyText">
    <w:name w:val="Body Text"/>
    <w:basedOn w:val="Normal"/>
    <w:link w:val="BodyTextChar1"/>
    <w:rsid w:val="00B56D45"/>
    <w:pPr>
      <w:suppressAutoHyphens/>
      <w:autoSpaceDE w:val="0"/>
      <w:autoSpaceDN w:val="0"/>
      <w:adjustRightInd w:val="0"/>
      <w:spacing w:before="240" w:after="0" w:line="280" w:lineRule="atLeast"/>
      <w:textAlignment w:val="center"/>
    </w:pPr>
    <w:rPr>
      <w:rFonts w:ascii="Arial" w:eastAsia="Times New Roman" w:hAnsi="Arial"/>
      <w:color w:val="000000"/>
      <w:kern w:val="0"/>
      <w:sz w:val="22"/>
      <w:szCs w:val="22"/>
      <w:lang w:val="en-US" w:eastAsia="en-NZ"/>
    </w:rPr>
  </w:style>
  <w:style w:type="character" w:customStyle="1" w:styleId="BodyTextChar">
    <w:name w:val="Body Text Char"/>
    <w:basedOn w:val="DefaultParagraphFont"/>
    <w:uiPriority w:val="99"/>
    <w:semiHidden/>
    <w:rsid w:val="00B56D45"/>
    <w:rPr>
      <w:rFonts w:ascii="Verdana" w:hAnsi="Verdana" w:cs="Arial"/>
      <w:kern w:val="28"/>
    </w:rPr>
  </w:style>
  <w:style w:type="character" w:customStyle="1" w:styleId="BodyTextChar1">
    <w:name w:val="Body Text Char1"/>
    <w:link w:val="BodyText"/>
    <w:rsid w:val="00B56D45"/>
    <w:rPr>
      <w:rFonts w:ascii="Arial" w:eastAsia="Times New Roman" w:hAnsi="Arial" w:cs="Arial"/>
      <w:color w:val="000000"/>
      <w:sz w:val="22"/>
      <w:szCs w:val="22"/>
      <w:lang w:val="en-US" w:eastAsia="en-NZ"/>
    </w:rPr>
  </w:style>
  <w:style w:type="paragraph" w:styleId="FootnoteText">
    <w:name w:val="footnote text"/>
    <w:aliases w:val="Footnote Text Char Char,Footnote Text Char Char2 Char Char,Footnote Text Char Char1 Char Char Char Char,Footnote Text Char1 Char Char Char Char Char Char,Footnote Text Char Char Char Char Char Char Char Char"/>
    <w:basedOn w:val="Normal"/>
    <w:link w:val="FootnoteTextChar"/>
    <w:rsid w:val="00756575"/>
    <w:pPr>
      <w:spacing w:after="0" w:line="240" w:lineRule="auto"/>
    </w:pPr>
  </w:style>
  <w:style w:type="character" w:customStyle="1" w:styleId="FootnoteTextChar">
    <w:name w:val="Footnote Text Char"/>
    <w:aliases w:val="Footnote Text Char Char Char,Footnote Text Char Char2 Char Char Char,Footnote Text Char Char1 Char Char Char Char Char,Footnote Text Char1 Char Char Char Char Char Char Char,Footnote Text Char Char Char Char Char Char Char Char Char1"/>
    <w:basedOn w:val="DefaultParagraphFont"/>
    <w:link w:val="FootnoteText"/>
    <w:rsid w:val="00756575"/>
    <w:rPr>
      <w:rFonts w:ascii="Verdana" w:hAnsi="Verdana" w:cs="Arial"/>
      <w:kern w:val="28"/>
    </w:rPr>
  </w:style>
  <w:style w:type="character" w:styleId="FootnoteReference">
    <w:name w:val="footnote reference"/>
    <w:basedOn w:val="DefaultParagraphFont"/>
    <w:rsid w:val="00756575"/>
    <w:rPr>
      <w:vertAlign w:val="superscript"/>
    </w:rPr>
  </w:style>
  <w:style w:type="character" w:styleId="CommentReference">
    <w:name w:val="annotation reference"/>
    <w:uiPriority w:val="99"/>
    <w:semiHidden/>
    <w:rsid w:val="00116C07"/>
    <w:rPr>
      <w:sz w:val="16"/>
      <w:szCs w:val="16"/>
    </w:rPr>
  </w:style>
  <w:style w:type="paragraph" w:styleId="CommentText">
    <w:name w:val="annotation text"/>
    <w:basedOn w:val="Normal"/>
    <w:link w:val="CommentTextChar"/>
    <w:uiPriority w:val="99"/>
    <w:semiHidden/>
    <w:rsid w:val="00116C07"/>
    <w:pPr>
      <w:suppressAutoHyphens/>
      <w:autoSpaceDE w:val="0"/>
      <w:autoSpaceDN w:val="0"/>
      <w:adjustRightInd w:val="0"/>
      <w:spacing w:after="170" w:line="280" w:lineRule="atLeast"/>
      <w:textAlignment w:val="center"/>
    </w:pPr>
    <w:rPr>
      <w:rFonts w:ascii="Arial" w:eastAsia="Times New Roman" w:hAnsi="Arial" w:cs="Times New Roman"/>
      <w:color w:val="000000"/>
      <w:kern w:val="0"/>
      <w:lang w:val="en-GB" w:eastAsia="x-none"/>
    </w:rPr>
  </w:style>
  <w:style w:type="character" w:customStyle="1" w:styleId="CommentTextChar">
    <w:name w:val="Comment Text Char"/>
    <w:basedOn w:val="DefaultParagraphFont"/>
    <w:link w:val="CommentText"/>
    <w:uiPriority w:val="99"/>
    <w:semiHidden/>
    <w:rsid w:val="00116C07"/>
    <w:rPr>
      <w:rFonts w:ascii="Arial" w:eastAsia="Times New Roman" w:hAnsi="Arial"/>
      <w:color w:val="000000"/>
      <w:lang w:val="en-GB" w:eastAsia="x-none"/>
    </w:rPr>
  </w:style>
  <w:style w:type="paragraph" w:customStyle="1" w:styleId="FooterText">
    <w:name w:val="Footer Text"/>
    <w:basedOn w:val="Normal"/>
    <w:semiHidden/>
    <w:qFormat/>
    <w:rsid w:val="0092536F"/>
    <w:pPr>
      <w:tabs>
        <w:tab w:val="center" w:pos="4513"/>
        <w:tab w:val="right" w:pos="9026"/>
      </w:tabs>
      <w:suppressAutoHyphens/>
      <w:autoSpaceDE w:val="0"/>
      <w:autoSpaceDN w:val="0"/>
      <w:adjustRightInd w:val="0"/>
      <w:spacing w:after="0" w:line="240" w:lineRule="auto"/>
      <w:textAlignment w:val="center"/>
    </w:pPr>
    <w:rPr>
      <w:rFonts w:ascii="Arial" w:eastAsia="Times New Roman" w:hAnsi="Arial"/>
      <w:color w:val="007073"/>
      <w:kern w:val="0"/>
      <w:sz w:val="16"/>
      <w:szCs w:val="16"/>
      <w:lang w:val="en-GB" w:eastAsia="en-NZ"/>
    </w:rPr>
  </w:style>
  <w:style w:type="paragraph" w:customStyle="1" w:styleId="Dividerline">
    <w:name w:val="Divider line"/>
    <w:basedOn w:val="Normal"/>
    <w:semiHidden/>
    <w:qFormat/>
    <w:rsid w:val="003E33B8"/>
    <w:pPr>
      <w:pBdr>
        <w:bottom w:val="single" w:sz="2" w:space="1" w:color="E6F2F3"/>
      </w:pBdr>
      <w:suppressAutoHyphens/>
      <w:autoSpaceDE w:val="0"/>
      <w:autoSpaceDN w:val="0"/>
      <w:adjustRightInd w:val="0"/>
      <w:spacing w:after="480" w:line="280" w:lineRule="atLeast"/>
      <w:ind w:left="-505" w:right="-885"/>
      <w:textAlignment w:val="center"/>
    </w:pPr>
    <w:rPr>
      <w:rFonts w:ascii="Arial" w:eastAsia="Times New Roman" w:hAnsi="Arial"/>
      <w:color w:val="000000"/>
      <w:kern w:val="0"/>
      <w:sz w:val="32"/>
      <w:szCs w:val="22"/>
      <w:lang w:val="en-GB" w:eastAsia="en-NZ"/>
    </w:rPr>
  </w:style>
  <w:style w:type="character" w:customStyle="1" w:styleId="FootnoteTextChar1">
    <w:name w:val="Footnote Text Char1"/>
    <w:aliases w:val="Footnote Text Char Char Char Char Char Char Char Char Char"/>
    <w:rsid w:val="003E33B8"/>
    <w:rPr>
      <w:rFonts w:ascii="Arial" w:hAnsi="Arial" w:cs="Arial"/>
      <w:color w:val="54534C"/>
      <w:sz w:val="16"/>
      <w:szCs w:val="16"/>
      <w:lang w:val="en-US" w:eastAsia="en-NZ" w:bidi="ar-SA"/>
    </w:rPr>
  </w:style>
  <w:style w:type="paragraph" w:customStyle="1" w:styleId="bullet10">
    <w:name w:val="bullet 1"/>
    <w:basedOn w:val="Normal"/>
    <w:rsid w:val="00F54D6C"/>
    <w:pPr>
      <w:numPr>
        <w:numId w:val="5"/>
      </w:numPr>
      <w:suppressAutoHyphens/>
      <w:autoSpaceDE w:val="0"/>
      <w:autoSpaceDN w:val="0"/>
      <w:adjustRightInd w:val="0"/>
      <w:spacing w:after="57" w:line="320" w:lineRule="atLeast"/>
      <w:ind w:left="357" w:hanging="357"/>
      <w:textAlignment w:val="center"/>
    </w:pPr>
    <w:rPr>
      <w:rFonts w:ascii="Arial" w:eastAsia="Times New Roman" w:hAnsi="Arial" w:cs="Arial (TT)"/>
      <w:kern w:val="0"/>
      <w:sz w:val="24"/>
      <w:szCs w:val="22"/>
      <w:lang w:val="en-US" w:eastAsia="en-NZ"/>
    </w:rPr>
  </w:style>
  <w:style w:type="paragraph" w:customStyle="1" w:styleId="Introduction">
    <w:name w:val="Introduction"/>
    <w:basedOn w:val="Normal"/>
    <w:rsid w:val="00ED61B2"/>
    <w:pPr>
      <w:suppressAutoHyphens/>
      <w:autoSpaceDE w:val="0"/>
      <w:autoSpaceDN w:val="0"/>
      <w:adjustRightInd w:val="0"/>
      <w:spacing w:after="283" w:line="380" w:lineRule="atLeast"/>
      <w:textAlignment w:val="center"/>
    </w:pPr>
    <w:rPr>
      <w:rFonts w:ascii="Arial" w:eastAsia="Times New Roman" w:hAnsi="Arial"/>
      <w:bCs/>
      <w:color w:val="007073"/>
      <w:kern w:val="0"/>
      <w:sz w:val="30"/>
      <w:szCs w:val="26"/>
      <w:lang w:val="en-US" w:eastAsia="en-NZ"/>
    </w:rPr>
  </w:style>
  <w:style w:type="paragraph" w:customStyle="1" w:styleId="bullet1last">
    <w:name w:val="bullet 1 last"/>
    <w:basedOn w:val="bullet10"/>
    <w:qFormat/>
    <w:rsid w:val="0031093E"/>
    <w:pPr>
      <w:numPr>
        <w:numId w:val="0"/>
      </w:numPr>
      <w:spacing w:after="170"/>
      <w:ind w:left="357" w:hanging="357"/>
    </w:pPr>
  </w:style>
  <w:style w:type="paragraph" w:styleId="NormalWeb">
    <w:name w:val="Normal (Web)"/>
    <w:basedOn w:val="Normal"/>
    <w:uiPriority w:val="99"/>
    <w:unhideWhenUsed/>
    <w:rsid w:val="0031093E"/>
    <w:pPr>
      <w:spacing w:before="100" w:beforeAutospacing="1" w:after="100" w:afterAutospacing="1" w:line="240" w:lineRule="auto"/>
    </w:pPr>
    <w:rPr>
      <w:rFonts w:ascii="Times New Roman" w:eastAsia="Times New Roman" w:hAnsi="Times New Roman" w:cs="Times New Roman"/>
      <w:kern w:val="0"/>
      <w:sz w:val="24"/>
      <w:szCs w:val="24"/>
      <w:lang w:eastAsia="en-NZ"/>
    </w:rPr>
  </w:style>
  <w:style w:type="table" w:customStyle="1" w:styleId="Style1">
    <w:name w:val="Style1"/>
    <w:basedOn w:val="TableNormal"/>
    <w:uiPriority w:val="99"/>
    <w:rsid w:val="00B63716"/>
    <w:tblPr/>
  </w:style>
  <w:style w:type="table" w:customStyle="1" w:styleId="MACreport">
    <w:name w:val="MAC report"/>
    <w:basedOn w:val="TableNormal"/>
    <w:uiPriority w:val="59"/>
    <w:rsid w:val="00AF6EF7"/>
    <w:rPr>
      <w:rFonts w:ascii="Verdana" w:hAnsi="Verdana"/>
    </w:rPr>
    <w:tblPr>
      <w:tblBorders>
        <w:top w:val="single" w:sz="2" w:space="0" w:color="1F497D" w:themeColor="text2"/>
        <w:left w:val="single" w:sz="2" w:space="0" w:color="1F497D" w:themeColor="text2"/>
        <w:bottom w:val="single" w:sz="2" w:space="0" w:color="1F497D" w:themeColor="text2"/>
        <w:right w:val="single" w:sz="2" w:space="0" w:color="1F497D" w:themeColor="text2"/>
        <w:insideH w:val="single" w:sz="2" w:space="0" w:color="1F497D" w:themeColor="text2"/>
        <w:insideV w:val="single" w:sz="2" w:space="0" w:color="1F497D" w:themeColor="text2"/>
      </w:tblBorders>
    </w:tblPr>
    <w:tcPr>
      <w:vAlign w:val="center"/>
    </w:tcPr>
  </w:style>
  <w:style w:type="table" w:styleId="DarkList-Accent1">
    <w:name w:val="Dark List Accent 1"/>
    <w:basedOn w:val="TableNormal"/>
    <w:uiPriority w:val="70"/>
    <w:rsid w:val="00AF6EF7"/>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ghtShading-Accent1">
    <w:name w:val="Light Shading Accent 1"/>
    <w:basedOn w:val="TableNormal"/>
    <w:uiPriority w:val="60"/>
    <w:rsid w:val="00AF6EF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2">
    <w:name w:val="Medium Grid 2 Accent 2"/>
    <w:basedOn w:val="TableNormal"/>
    <w:uiPriority w:val="68"/>
    <w:rsid w:val="00AF6EF7"/>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F6EF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Shading-Accent5">
    <w:name w:val="Light Shading Accent 5"/>
    <w:basedOn w:val="TableNormal"/>
    <w:uiPriority w:val="60"/>
    <w:rsid w:val="00AF6EF7"/>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cimalAligned">
    <w:name w:val="Decimal Aligned"/>
    <w:basedOn w:val="Normal"/>
    <w:uiPriority w:val="40"/>
    <w:qFormat/>
    <w:rsid w:val="00AF6EF7"/>
    <w:pPr>
      <w:tabs>
        <w:tab w:val="decimal" w:pos="360"/>
      </w:tabs>
      <w:spacing w:after="200" w:line="276" w:lineRule="auto"/>
    </w:pPr>
    <w:rPr>
      <w:rFonts w:asciiTheme="minorHAnsi" w:eastAsiaTheme="minorHAnsi" w:hAnsiTheme="minorHAnsi" w:cstheme="minorBidi"/>
      <w:kern w:val="0"/>
      <w:sz w:val="22"/>
      <w:szCs w:val="22"/>
      <w:lang w:val="en-US" w:eastAsia="ja-JP"/>
    </w:rPr>
  </w:style>
  <w:style w:type="table" w:styleId="MediumShading2-Accent5">
    <w:name w:val="Medium Shading 2 Accent 5"/>
    <w:basedOn w:val="TableNormal"/>
    <w:uiPriority w:val="64"/>
    <w:rsid w:val="00AF6EF7"/>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AF6E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4">
    <w:name w:val="Light Shading Accent 4"/>
    <w:basedOn w:val="TableNormal"/>
    <w:uiPriority w:val="60"/>
    <w:rsid w:val="00AF6EF7"/>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olorfulShading-Accent1">
    <w:name w:val="Colorful Shading Accent 1"/>
    <w:basedOn w:val="TableNormal"/>
    <w:uiPriority w:val="71"/>
    <w:rsid w:val="00AF6EF7"/>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Tabletemp1">
    <w:name w:val="Table temp1"/>
    <w:basedOn w:val="TableNormal"/>
    <w:next w:val="TableGrid"/>
    <w:uiPriority w:val="59"/>
    <w:rsid w:val="00AF69D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heading">
    <w:name w:val="Figure_heading"/>
    <w:basedOn w:val="Normal"/>
    <w:link w:val="FigureheadingChar"/>
    <w:qFormat/>
    <w:rsid w:val="009E617B"/>
    <w:pPr>
      <w:tabs>
        <w:tab w:val="left" w:pos="1276"/>
      </w:tabs>
      <w:spacing w:after="60" w:line="240" w:lineRule="auto"/>
      <w:ind w:left="1276" w:hanging="1276"/>
    </w:pPr>
    <w:rPr>
      <w:b/>
    </w:rPr>
  </w:style>
  <w:style w:type="paragraph" w:styleId="CommentSubject">
    <w:name w:val="annotation subject"/>
    <w:basedOn w:val="CommentText"/>
    <w:next w:val="CommentText"/>
    <w:link w:val="CommentSubjectChar"/>
    <w:uiPriority w:val="99"/>
    <w:semiHidden/>
    <w:rsid w:val="002B2F6F"/>
    <w:pPr>
      <w:suppressAutoHyphens w:val="0"/>
      <w:autoSpaceDE/>
      <w:autoSpaceDN/>
      <w:adjustRightInd/>
      <w:spacing w:after="120" w:line="240" w:lineRule="auto"/>
      <w:textAlignment w:val="auto"/>
    </w:pPr>
    <w:rPr>
      <w:rFonts w:ascii="Verdana" w:eastAsia="Calibri" w:hAnsi="Verdana" w:cs="Arial"/>
      <w:b/>
      <w:bCs/>
      <w:color w:val="auto"/>
      <w:kern w:val="28"/>
      <w:lang w:val="en-NZ" w:eastAsia="en-US"/>
    </w:rPr>
  </w:style>
  <w:style w:type="character" w:customStyle="1" w:styleId="FigureheadingChar">
    <w:name w:val="Figure_heading Char"/>
    <w:basedOn w:val="DefaultParagraphFont"/>
    <w:link w:val="Figureheading"/>
    <w:rsid w:val="009E617B"/>
    <w:rPr>
      <w:rFonts w:ascii="Verdana" w:hAnsi="Verdana" w:cs="Arial"/>
      <w:b/>
      <w:kern w:val="28"/>
    </w:rPr>
  </w:style>
  <w:style w:type="character" w:customStyle="1" w:styleId="CommentSubjectChar">
    <w:name w:val="Comment Subject Char"/>
    <w:basedOn w:val="CommentTextChar"/>
    <w:link w:val="CommentSubject"/>
    <w:uiPriority w:val="99"/>
    <w:semiHidden/>
    <w:rsid w:val="002B2F6F"/>
    <w:rPr>
      <w:rFonts w:ascii="Verdana" w:eastAsia="Times New Roman" w:hAnsi="Verdana" w:cs="Arial"/>
      <w:b/>
      <w:bCs/>
      <w:color w:val="000000"/>
      <w:kern w:val="28"/>
      <w:lang w:val="en-GB" w:eastAsia="x-none"/>
    </w:rPr>
  </w:style>
  <w:style w:type="paragraph" w:styleId="Revision">
    <w:name w:val="Revision"/>
    <w:hidden/>
    <w:uiPriority w:val="99"/>
    <w:semiHidden/>
    <w:rsid w:val="009151E2"/>
    <w:rPr>
      <w:rFonts w:ascii="Verdana" w:hAnsi="Verdana" w:cs="Arial"/>
      <w:kern w:val="28"/>
    </w:rPr>
  </w:style>
  <w:style w:type="paragraph" w:customStyle="1" w:styleId="CharChar5">
    <w:name w:val="Char Char5"/>
    <w:basedOn w:val="Normal"/>
    <w:rsid w:val="002C464A"/>
    <w:pPr>
      <w:spacing w:after="160" w:line="240" w:lineRule="exact"/>
    </w:pPr>
    <w:rPr>
      <w:rFonts w:ascii="Tahoma" w:eastAsia="Times New Roman" w:hAnsi="Tahoma" w:cs="Times New Roman"/>
      <w:kern w:val="0"/>
      <w:lang w:val="en-US"/>
    </w:rPr>
  </w:style>
  <w:style w:type="paragraph" w:styleId="EndnoteText">
    <w:name w:val="endnote text"/>
    <w:basedOn w:val="Normal"/>
    <w:link w:val="EndnoteTextChar"/>
    <w:uiPriority w:val="99"/>
    <w:semiHidden/>
    <w:rsid w:val="001B7595"/>
    <w:pPr>
      <w:spacing w:after="0" w:line="240" w:lineRule="auto"/>
    </w:pPr>
  </w:style>
  <w:style w:type="character" w:customStyle="1" w:styleId="EndnoteTextChar">
    <w:name w:val="Endnote Text Char"/>
    <w:basedOn w:val="DefaultParagraphFont"/>
    <w:link w:val="EndnoteText"/>
    <w:uiPriority w:val="99"/>
    <w:semiHidden/>
    <w:rsid w:val="001B7595"/>
    <w:rPr>
      <w:rFonts w:ascii="Verdana" w:hAnsi="Verdana" w:cs="Arial"/>
      <w:kern w:val="28"/>
    </w:rPr>
  </w:style>
  <w:style w:type="character" w:styleId="EndnoteReference">
    <w:name w:val="endnote reference"/>
    <w:basedOn w:val="DefaultParagraphFont"/>
    <w:uiPriority w:val="99"/>
    <w:semiHidden/>
    <w:rsid w:val="001B75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542848">
      <w:bodyDiv w:val="1"/>
      <w:marLeft w:val="0"/>
      <w:marRight w:val="0"/>
      <w:marTop w:val="0"/>
      <w:marBottom w:val="0"/>
      <w:divBdr>
        <w:top w:val="none" w:sz="0" w:space="0" w:color="auto"/>
        <w:left w:val="none" w:sz="0" w:space="0" w:color="auto"/>
        <w:bottom w:val="none" w:sz="0" w:space="0" w:color="auto"/>
        <w:right w:val="none" w:sz="0" w:space="0" w:color="auto"/>
      </w:divBdr>
    </w:div>
    <w:div w:id="242181699">
      <w:bodyDiv w:val="1"/>
      <w:marLeft w:val="120"/>
      <w:marRight w:val="120"/>
      <w:marTop w:val="0"/>
      <w:marBottom w:val="0"/>
      <w:divBdr>
        <w:top w:val="none" w:sz="0" w:space="0" w:color="auto"/>
        <w:left w:val="none" w:sz="0" w:space="0" w:color="auto"/>
        <w:bottom w:val="none" w:sz="0" w:space="0" w:color="auto"/>
        <w:right w:val="none" w:sz="0" w:space="0" w:color="auto"/>
      </w:divBdr>
      <w:divsChild>
        <w:div w:id="344408633">
          <w:marLeft w:val="0"/>
          <w:marRight w:val="0"/>
          <w:marTop w:val="0"/>
          <w:marBottom w:val="0"/>
          <w:divBdr>
            <w:top w:val="none" w:sz="0" w:space="0" w:color="auto"/>
            <w:left w:val="none" w:sz="0" w:space="0" w:color="auto"/>
            <w:bottom w:val="none" w:sz="0" w:space="0" w:color="auto"/>
            <w:right w:val="none" w:sz="0" w:space="0" w:color="auto"/>
          </w:divBdr>
          <w:divsChild>
            <w:div w:id="115969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1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6.jpeg"/></Relationships>
</file>

<file path=word/_rels/footnotes.xml.rels><?xml version="1.0" encoding="UTF-8" standalone="yes"?>
<Relationships xmlns="http://schemas.openxmlformats.org/package/2006/relationships"><Relationship Id="rId1" Type="http://schemas.openxmlformats.org/officeDocument/2006/relationships/hyperlink" Target="http://www.justice.govt.nz/justice-sector/statistics/justice-sector-working-papers/justice-sector-offence-seriousness-score-f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9B0C2-58D6-4A08-A9BF-DCED3C725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7435</Words>
  <Characters>42381</Characters>
  <Application>Microsoft Office Word</Application>
  <DocSecurity>4</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49717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Johnson</dc:creator>
  <cp:lastModifiedBy>Philip Spier</cp:lastModifiedBy>
  <cp:revision>2</cp:revision>
  <cp:lastPrinted>2016-05-03T02:14:00Z</cp:lastPrinted>
  <dcterms:created xsi:type="dcterms:W3CDTF">2017-02-14T22:32:00Z</dcterms:created>
  <dcterms:modified xsi:type="dcterms:W3CDTF">2017-02-14T22:32:00Z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A8697886</vt:lpwstr>
  </property>
  <property fmtid="{D5CDD505-2E9C-101B-9397-08002B2CF9AE}" pid="4" name="Objective-Title">
    <vt:lpwstr>Offending patterns for youth undertaking Police Alternative Action - February 2017 publication</vt:lpwstr>
  </property>
  <property fmtid="{D5CDD505-2E9C-101B-9397-08002B2CF9AE}" pid="5" name="Objective-Comment">
    <vt:lpwstr/>
  </property>
  <property fmtid="{D5CDD505-2E9C-101B-9397-08002B2CF9AE}" pid="6" name="Objective-CreationStamp">
    <vt:filetime>2016-03-01T01:08:50Z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2017-01-11T20:40:47Z</vt:filetime>
  </property>
  <property fmtid="{D5CDD505-2E9C-101B-9397-08002B2CF9AE}" pid="10" name="Objective-ModificationStamp">
    <vt:filetime>2017-01-11T20:40:47Z</vt:filetime>
  </property>
  <property fmtid="{D5CDD505-2E9C-101B-9397-08002B2CF9AE}" pid="11" name="Objective-Owner">
    <vt:lpwstr>Philip Spier</vt:lpwstr>
  </property>
  <property fmtid="{D5CDD505-2E9C-101B-9397-08002B2CF9AE}" pid="12" name="Objective-Path">
    <vt:lpwstr>Global Folder:MSD INFORMATION REPOSITORY:Social Research &amp; Evaluation:Youth:Care, Protection &amp; Youth Justice:Youth Justice:Police Alternative Action and Warnings:</vt:lpwstr>
  </property>
  <property fmtid="{D5CDD505-2E9C-101B-9397-08002B2CF9AE}" pid="13" name="Objective-Parent">
    <vt:lpwstr>Police Alternative Action and Warnings</vt:lpwstr>
  </property>
  <property fmtid="{D5CDD505-2E9C-101B-9397-08002B2CF9AE}" pid="14" name="Objective-State">
    <vt:lpwstr>Published</vt:lpwstr>
  </property>
  <property fmtid="{D5CDD505-2E9C-101B-9397-08002B2CF9AE}" pid="15" name="Objective-Version">
    <vt:lpwstr>32.0</vt:lpwstr>
  </property>
  <property fmtid="{D5CDD505-2E9C-101B-9397-08002B2CF9AE}" pid="16" name="Objective-VersionNumber">
    <vt:r8>51</vt:r8>
  </property>
  <property fmtid="{D5CDD505-2E9C-101B-9397-08002B2CF9AE}" pid="17" name="Objective-VersionComment">
    <vt:lpwstr/>
  </property>
  <property fmtid="{D5CDD505-2E9C-101B-9397-08002B2CF9AE}" pid="18" name="Objective-FileNumber">
    <vt:lpwstr>SR/YO/26/07-17532</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