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B1D" w:rsidRPr="00662131" w:rsidRDefault="00523ABC" w:rsidP="00C35B1D">
      <w:r w:rsidRPr="00CE4B2D">
        <w:rPr>
          <w:noProof/>
          <w:sz w:val="72"/>
          <w:szCs w:val="72"/>
          <w:lang w:eastAsia="en-NZ"/>
        </w:rPr>
        <w:drawing>
          <wp:anchor distT="0" distB="0" distL="114300" distR="114300" simplePos="0" relativeHeight="251660288" behindDoc="0" locked="0" layoutInCell="1" allowOverlap="1" wp14:anchorId="23D40445" wp14:editId="17B499BE">
            <wp:simplePos x="0" y="0"/>
            <wp:positionH relativeFrom="column">
              <wp:posOffset>-108585</wp:posOffset>
            </wp:positionH>
            <wp:positionV relativeFrom="paragraph">
              <wp:posOffset>-89535</wp:posOffset>
            </wp:positionV>
            <wp:extent cx="3007360" cy="695325"/>
            <wp:effectExtent l="0" t="0" r="2540" b="9525"/>
            <wp:wrapNone/>
            <wp:docPr id="7" name="Picture 7" descr="\\corp.ssi.govt.nz\usersm\mjohn034\Desktop\MSD Branding\MSD Logos\MSD_30mmBELOW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ssi.govt.nz\usersm\mjohn034\Desktop\MSD Branding\MSD Logos\MSD_30mmBELOW_WHIT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36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B1D">
        <w:t xml:space="preserve"> </w:t>
      </w:r>
      <w:r w:rsidR="00C35B1D" w:rsidRPr="00662131">
        <w:rPr>
          <w:noProof/>
          <w:lang w:eastAsia="en-NZ"/>
        </w:rPr>
        <w:drawing>
          <wp:anchor distT="0" distB="0" distL="114300" distR="114300" simplePos="0" relativeHeight="251663360" behindDoc="0" locked="0" layoutInCell="1" allowOverlap="1" wp14:anchorId="067ADD3A" wp14:editId="3285AD53">
            <wp:simplePos x="0" y="0"/>
            <wp:positionH relativeFrom="page">
              <wp:posOffset>730250</wp:posOffset>
            </wp:positionH>
            <wp:positionV relativeFrom="page">
              <wp:posOffset>671830</wp:posOffset>
            </wp:positionV>
            <wp:extent cx="3005455" cy="701675"/>
            <wp:effectExtent l="0" t="0" r="4445" b="3175"/>
            <wp:wrapNone/>
            <wp:docPr id="6" name="Picture 6" descr="\\corp.ssi.govt.nz\usersm\mjohn034\Desktop\MSD Branding\MSD Logos\MSD_30mmBELO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p.ssi.govt.nz\usersm\mjohn034\Desktop\MSD Branding\MSD Logos\MSD_30mmBELOW_RGB.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23" t="13514" r="3990" b="13513"/>
                    <a:stretch/>
                  </pic:blipFill>
                  <pic:spPr bwMode="auto">
                    <a:xfrm>
                      <a:off x="0" y="0"/>
                      <a:ext cx="3005455" cy="701675"/>
                    </a:xfrm>
                    <a:prstGeom prst="rect">
                      <a:avLst/>
                    </a:prstGeom>
                    <a:noFill/>
                    <a:ln>
                      <a:noFill/>
                    </a:ln>
                    <a:extLst>
                      <a:ext uri="{53640926-AAD7-44D8-BBD7-CCE9431645EC}">
                        <a14:shadowObscured xmlns:a14="http://schemas.microsoft.com/office/drawing/2010/main"/>
                      </a:ext>
                    </a:extLst>
                  </pic:spPr>
                </pic:pic>
              </a:graphicData>
            </a:graphic>
          </wp:anchor>
        </w:drawing>
      </w:r>
    </w:p>
    <w:p w:rsidR="00C35B1D" w:rsidRPr="00662131" w:rsidRDefault="00C35B1D" w:rsidP="00C35B1D">
      <w:pPr>
        <w:spacing w:before="60" w:after="60"/>
      </w:pPr>
    </w:p>
    <w:p w:rsidR="00C35B1D" w:rsidRPr="00662131" w:rsidRDefault="00C35B1D" w:rsidP="00C35B1D">
      <w:pPr>
        <w:spacing w:before="60" w:after="60"/>
      </w:pPr>
    </w:p>
    <w:p w:rsidR="00C35B1D" w:rsidRPr="00662131" w:rsidRDefault="00C35B1D" w:rsidP="00C35B1D">
      <w:pPr>
        <w:spacing w:before="60" w:after="60"/>
      </w:pPr>
    </w:p>
    <w:p w:rsidR="00C35B1D" w:rsidRPr="00662131" w:rsidRDefault="00C35B1D" w:rsidP="007829D3">
      <w:pPr>
        <w:spacing w:before="8040" w:after="0" w:line="760" w:lineRule="atLeast"/>
        <w:ind w:right="237"/>
        <w:rPr>
          <w:rFonts w:ascii="Georgia" w:hAnsi="Georgia"/>
          <w:b/>
          <w:noProof/>
          <w:color w:val="FFFFFF" w:themeColor="background1"/>
          <w:sz w:val="56"/>
          <w:lang w:eastAsia="en-NZ"/>
        </w:rPr>
      </w:pPr>
      <w:r w:rsidRPr="00662131">
        <w:rPr>
          <w:rFonts w:ascii="Georgia" w:hAnsi="Georgia"/>
          <w:b/>
          <w:noProof/>
          <w:color w:val="FFFFFF" w:themeColor="background1"/>
          <w:sz w:val="56"/>
          <w:lang w:eastAsia="en-NZ"/>
        </w:rPr>
        <w:drawing>
          <wp:anchor distT="0" distB="0" distL="114300" distR="114300" simplePos="0" relativeHeight="251664384" behindDoc="1" locked="0" layoutInCell="1" allowOverlap="1" wp14:anchorId="5E8011F6" wp14:editId="723DEA93">
            <wp:simplePos x="0" y="0"/>
            <wp:positionH relativeFrom="column">
              <wp:posOffset>-962025</wp:posOffset>
            </wp:positionH>
            <wp:positionV relativeFrom="paragraph">
              <wp:posOffset>3441797</wp:posOffset>
            </wp:positionV>
            <wp:extent cx="7620000" cy="41358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9597" cy="4141081"/>
                    </a:xfrm>
                    <a:prstGeom prst="rect">
                      <a:avLst/>
                    </a:prstGeom>
                  </pic:spPr>
                </pic:pic>
              </a:graphicData>
            </a:graphic>
            <wp14:sizeRelH relativeFrom="page">
              <wp14:pctWidth>0</wp14:pctWidth>
            </wp14:sizeRelH>
            <wp14:sizeRelV relativeFrom="page">
              <wp14:pctHeight>0</wp14:pctHeight>
            </wp14:sizeRelV>
          </wp:anchor>
        </w:drawing>
      </w:r>
      <w:r w:rsidR="00F63440">
        <w:rPr>
          <w:rFonts w:ascii="Georgia" w:hAnsi="Georgia"/>
          <w:b/>
          <w:noProof/>
          <w:color w:val="FFFFFF" w:themeColor="background1"/>
          <w:sz w:val="56"/>
          <w:lang w:eastAsia="en-NZ"/>
        </w:rPr>
        <w:t xml:space="preserve">Return to </w:t>
      </w:r>
      <w:r>
        <w:rPr>
          <w:rFonts w:ascii="Georgia" w:hAnsi="Georgia"/>
          <w:b/>
          <w:noProof/>
          <w:color w:val="FFFFFF" w:themeColor="background1"/>
          <w:sz w:val="56"/>
          <w:lang w:eastAsia="en-NZ"/>
        </w:rPr>
        <w:t xml:space="preserve">Work </w:t>
      </w:r>
      <w:r w:rsidR="007829D3">
        <w:rPr>
          <w:rFonts w:ascii="Georgia" w:hAnsi="Georgia"/>
          <w:b/>
          <w:noProof/>
          <w:color w:val="FFFFFF" w:themeColor="background1"/>
          <w:sz w:val="56"/>
          <w:lang w:eastAsia="en-NZ"/>
        </w:rPr>
        <w:t>programme</w:t>
      </w:r>
      <w:r>
        <w:rPr>
          <w:rFonts w:ascii="Georgia" w:hAnsi="Georgia"/>
          <w:b/>
          <w:noProof/>
          <w:color w:val="FFFFFF" w:themeColor="background1"/>
          <w:sz w:val="56"/>
          <w:lang w:eastAsia="en-NZ"/>
        </w:rPr>
        <w:t xml:space="preserve"> </w:t>
      </w:r>
      <w:r w:rsidR="007829D3">
        <w:rPr>
          <w:rFonts w:ascii="Georgia" w:hAnsi="Georgia"/>
          <w:b/>
          <w:noProof/>
          <w:color w:val="FFFFFF" w:themeColor="background1"/>
          <w:sz w:val="56"/>
          <w:lang w:eastAsia="en-NZ"/>
        </w:rPr>
        <w:t>for s</w:t>
      </w:r>
      <w:r>
        <w:rPr>
          <w:rFonts w:ascii="Georgia" w:hAnsi="Georgia"/>
          <w:b/>
          <w:noProof/>
          <w:color w:val="FFFFFF" w:themeColor="background1"/>
          <w:sz w:val="56"/>
          <w:lang w:eastAsia="en-NZ"/>
        </w:rPr>
        <w:t xml:space="preserve">troke </w:t>
      </w:r>
      <w:r w:rsidR="007829D3">
        <w:rPr>
          <w:rFonts w:ascii="Georgia" w:hAnsi="Georgia"/>
          <w:b/>
          <w:noProof/>
          <w:color w:val="FFFFFF" w:themeColor="background1"/>
          <w:sz w:val="56"/>
          <w:lang w:eastAsia="en-NZ"/>
        </w:rPr>
        <w:t>s</w:t>
      </w:r>
      <w:r>
        <w:rPr>
          <w:rFonts w:ascii="Georgia" w:hAnsi="Georgia"/>
          <w:b/>
          <w:noProof/>
          <w:color w:val="FFFFFF" w:themeColor="background1"/>
          <w:sz w:val="56"/>
          <w:lang w:eastAsia="en-NZ"/>
        </w:rPr>
        <w:t>urvivors</w:t>
      </w:r>
    </w:p>
    <w:p w:rsidR="00C35B1D" w:rsidRPr="002F3A0B" w:rsidRDefault="00C35B1D" w:rsidP="00C35B1D">
      <w:pPr>
        <w:pStyle w:val="Report2"/>
        <w:rPr>
          <w:sz w:val="32"/>
          <w:szCs w:val="32"/>
        </w:rPr>
      </w:pPr>
      <w:r>
        <w:rPr>
          <w:sz w:val="32"/>
          <w:szCs w:val="32"/>
        </w:rPr>
        <w:t>Evaluation report</w:t>
      </w:r>
    </w:p>
    <w:p w:rsidR="00C35B1D" w:rsidRPr="00662131" w:rsidRDefault="00C35B1D" w:rsidP="007829D3">
      <w:pPr>
        <w:spacing w:before="840" w:after="0" w:line="760" w:lineRule="atLeast"/>
        <w:ind w:right="-1038"/>
        <w:rPr>
          <w:rFonts w:ascii="Georgia" w:hAnsi="Georgia"/>
          <w:b/>
          <w:noProof/>
          <w:color w:val="121F6B"/>
          <w:sz w:val="56"/>
          <w:lang w:eastAsia="en-NZ"/>
        </w:rPr>
      </w:pPr>
      <w:r>
        <w:rPr>
          <w:rFonts w:eastAsiaTheme="majorEastAsia"/>
          <w:b/>
          <w:bCs/>
          <w:noProof/>
          <w:color w:val="121F6B"/>
          <w:sz w:val="24"/>
          <w:szCs w:val="22"/>
          <w:lang w:eastAsia="en-AU"/>
        </w:rPr>
        <w:t>August 2018</w:t>
      </w:r>
      <w:r w:rsidRPr="00662131">
        <w:rPr>
          <w:rFonts w:ascii="Georgia" w:hAnsi="Georgia"/>
          <w:b/>
          <w:noProof/>
          <w:color w:val="121F6B"/>
          <w:sz w:val="56"/>
          <w:lang w:eastAsia="en-NZ"/>
        </w:rPr>
        <w:br w:type="page"/>
      </w:r>
    </w:p>
    <w:p w:rsidR="00DF2286" w:rsidRDefault="00DF2286" w:rsidP="00523ABC">
      <w:pPr>
        <w:pStyle w:val="Info1"/>
      </w:pPr>
    </w:p>
    <w:p w:rsidR="00523ABC" w:rsidRPr="007525AF" w:rsidRDefault="00523ABC" w:rsidP="007829D3">
      <w:pPr>
        <w:pStyle w:val="Info1"/>
        <w:spacing w:before="7080"/>
      </w:pPr>
      <w:r w:rsidRPr="007525AF">
        <w:t>Author</w:t>
      </w:r>
    </w:p>
    <w:p w:rsidR="00523ABC" w:rsidRDefault="00523ABC" w:rsidP="00523ABC">
      <w:pPr>
        <w:pStyle w:val="InfoBody"/>
      </w:pPr>
      <w:r>
        <w:t xml:space="preserve">Fiona Conlon, </w:t>
      </w:r>
      <w:r w:rsidR="007829D3">
        <w:t xml:space="preserve">Senior Analyst Research and Evaluation, </w:t>
      </w:r>
      <w:r>
        <w:t>Ministry of Social Development</w:t>
      </w:r>
    </w:p>
    <w:p w:rsidR="00523ABC" w:rsidRPr="007525AF" w:rsidRDefault="00523ABC" w:rsidP="00523ABC">
      <w:pPr>
        <w:pStyle w:val="Info2"/>
      </w:pPr>
      <w:r w:rsidRPr="007525AF">
        <w:t>Acknowledgements</w:t>
      </w:r>
    </w:p>
    <w:p w:rsidR="00523ABC" w:rsidRDefault="00523ABC" w:rsidP="00523ABC">
      <w:r>
        <w:t>The author wishes to thank the participants who gave their time to be interviewed for this evaluation</w:t>
      </w:r>
      <w:r w:rsidR="000F7143">
        <w:t>.</w:t>
      </w:r>
    </w:p>
    <w:p w:rsidR="00523ABC" w:rsidRPr="00B812CC" w:rsidRDefault="00523ABC" w:rsidP="00523ABC">
      <w:pPr>
        <w:pStyle w:val="Info2"/>
      </w:pPr>
      <w:r w:rsidRPr="007525AF">
        <w:t>Disclaimer</w:t>
      </w:r>
    </w:p>
    <w:p w:rsidR="00523ABC" w:rsidRDefault="00523ABC" w:rsidP="00523ABC">
      <w:pPr>
        <w:pStyle w:val="InfoBody"/>
      </w:pPr>
      <w:r>
        <w:t>The views and interpretations in this report are those of the researcher and are not the official position of the Ministry of Social Development.</w:t>
      </w:r>
    </w:p>
    <w:p w:rsidR="00523ABC" w:rsidRPr="00B812CC" w:rsidRDefault="00523ABC" w:rsidP="00523ABC">
      <w:pPr>
        <w:pStyle w:val="Info2"/>
      </w:pPr>
      <w:r w:rsidRPr="007525AF">
        <w:t>Published</w:t>
      </w:r>
    </w:p>
    <w:p w:rsidR="007829D3" w:rsidRPr="00CC5848" w:rsidRDefault="007829D3" w:rsidP="007829D3">
      <w:pPr>
        <w:rPr>
          <w:lang w:val="en-US"/>
        </w:rPr>
      </w:pPr>
      <w:r w:rsidRPr="00CC5848">
        <w:rPr>
          <w:lang w:val="en-US"/>
        </w:rPr>
        <w:t>Ministry of Social Development</w:t>
      </w:r>
      <w:r w:rsidRPr="00CC5848">
        <w:rPr>
          <w:lang w:val="en-US"/>
        </w:rPr>
        <w:br/>
        <w:t>PO Box 1556</w:t>
      </w:r>
      <w:r w:rsidRPr="00CC5848">
        <w:rPr>
          <w:lang w:val="en-US"/>
        </w:rPr>
        <w:br/>
        <w:t>Wellington</w:t>
      </w:r>
      <w:r w:rsidRPr="00CC5848">
        <w:rPr>
          <w:lang w:val="en-US"/>
        </w:rPr>
        <w:br/>
        <w:t>www.msd.govt.nz</w:t>
      </w:r>
    </w:p>
    <w:p w:rsidR="00523ABC" w:rsidRDefault="00523ABC" w:rsidP="00523ABC">
      <w:pPr>
        <w:pStyle w:val="InfoBody"/>
      </w:pPr>
      <w:r>
        <w:t xml:space="preserve">Published in </w:t>
      </w:r>
      <w:r w:rsidR="00C35B1D">
        <w:t xml:space="preserve">August </w:t>
      </w:r>
      <w:r>
        <w:t>2018</w:t>
      </w:r>
    </w:p>
    <w:p w:rsidR="007829D3" w:rsidRPr="007829D3" w:rsidRDefault="00523ABC" w:rsidP="0079096E">
      <w:pPr>
        <w:rPr>
          <w:b/>
          <w:sz w:val="24"/>
          <w:szCs w:val="24"/>
        </w:rPr>
      </w:pPr>
      <w:r w:rsidRPr="007829D3">
        <w:rPr>
          <w:b/>
          <w:sz w:val="24"/>
          <w:szCs w:val="24"/>
        </w:rPr>
        <w:t>ISBN</w:t>
      </w:r>
    </w:p>
    <w:p w:rsidR="000B20A9" w:rsidRDefault="007829D3" w:rsidP="0079096E">
      <w:bookmarkStart w:id="0" w:name="_Toc402433422"/>
      <w:bookmarkStart w:id="1" w:name="_Toc386619898"/>
      <w:r>
        <w:t xml:space="preserve">Online </w:t>
      </w:r>
      <w:r w:rsidR="00DE7166" w:rsidRPr="00DE7166">
        <w:t>978-1-98-854135-8</w:t>
      </w:r>
    </w:p>
    <w:p w:rsidR="000B20A9" w:rsidRDefault="000B20A9" w:rsidP="0079096E"/>
    <w:p w:rsidR="00523ABC" w:rsidRDefault="000B20A9" w:rsidP="000B20A9">
      <w:pPr>
        <w:pStyle w:val="Heading1"/>
        <w:ind w:right="-46"/>
      </w:pPr>
      <w:bookmarkStart w:id="2" w:name="_Toc522809571"/>
      <w:r>
        <w:lastRenderedPageBreak/>
        <w:t>Contents</w:t>
      </w:r>
      <w:bookmarkEnd w:id="2"/>
    </w:p>
    <w:bookmarkEnd w:id="1" w:displacedByCustomXml="next"/>
    <w:bookmarkEnd w:id="0" w:displacedByCustomXml="next"/>
    <w:bookmarkStart w:id="3" w:name="_Toc402433423" w:displacedByCustomXml="next"/>
    <w:bookmarkStart w:id="4" w:name="_Toc386619899" w:displacedByCustomXml="next"/>
    <w:sdt>
      <w:sdtPr>
        <w:rPr>
          <w:b w:val="0"/>
          <w:bCs/>
          <w:noProof w:val="0"/>
        </w:rPr>
        <w:id w:val="644855135"/>
        <w:docPartObj>
          <w:docPartGallery w:val="Table of Contents"/>
          <w:docPartUnique/>
        </w:docPartObj>
      </w:sdtPr>
      <w:sdtEndPr>
        <w:rPr>
          <w:bCs w:val="0"/>
        </w:rPr>
      </w:sdtEndPr>
      <w:sdtContent>
        <w:p w:rsidR="008C3A81" w:rsidRDefault="00523ABC">
          <w:pPr>
            <w:pStyle w:val="TOC1"/>
            <w:rPr>
              <w:rFonts w:asciiTheme="minorHAnsi" w:eastAsiaTheme="minorEastAsia" w:hAnsiTheme="minorHAnsi" w:cstheme="minorBidi"/>
              <w:b w:val="0"/>
              <w:kern w:val="0"/>
              <w:sz w:val="22"/>
              <w:szCs w:val="22"/>
              <w:lang w:eastAsia="en-NZ"/>
            </w:rPr>
          </w:pPr>
          <w:r>
            <w:rPr>
              <w:b w:val="0"/>
            </w:rPr>
            <w:fldChar w:fldCharType="begin"/>
          </w:r>
          <w:r>
            <w:rPr>
              <w:b w:val="0"/>
            </w:rPr>
            <w:instrText xml:space="preserve"> TOC \o "1-2" \h \z \u </w:instrText>
          </w:r>
          <w:r>
            <w:rPr>
              <w:b w:val="0"/>
            </w:rPr>
            <w:fldChar w:fldCharType="separate"/>
          </w:r>
          <w:hyperlink w:anchor="_Toc522809571" w:history="1"/>
          <w:hyperlink w:anchor="_Toc522809572" w:history="1">
            <w:r w:rsidR="008C3A81" w:rsidRPr="00A12968">
              <w:rPr>
                <w:rStyle w:val="Hyperlink"/>
              </w:rPr>
              <w:t>Abbreviations and glossary</w:t>
            </w:r>
            <w:r w:rsidR="008C3A81">
              <w:rPr>
                <w:webHidden/>
              </w:rPr>
              <w:tab/>
            </w:r>
            <w:r w:rsidR="008C3A81">
              <w:rPr>
                <w:webHidden/>
              </w:rPr>
              <w:fldChar w:fldCharType="begin"/>
            </w:r>
            <w:r w:rsidR="008C3A81">
              <w:rPr>
                <w:webHidden/>
              </w:rPr>
              <w:instrText xml:space="preserve"> PAGEREF _Toc522809572 \h </w:instrText>
            </w:r>
            <w:r w:rsidR="008C3A81">
              <w:rPr>
                <w:webHidden/>
              </w:rPr>
            </w:r>
            <w:r w:rsidR="008C3A81">
              <w:rPr>
                <w:webHidden/>
              </w:rPr>
              <w:fldChar w:fldCharType="separate"/>
            </w:r>
            <w:r w:rsidR="008C3A81">
              <w:rPr>
                <w:webHidden/>
              </w:rPr>
              <w:t>5</w:t>
            </w:r>
            <w:r w:rsidR="008C3A81">
              <w:rPr>
                <w:webHidden/>
              </w:rPr>
              <w:fldChar w:fldCharType="end"/>
            </w:r>
          </w:hyperlink>
        </w:p>
        <w:p w:rsidR="008C3A81" w:rsidRDefault="00F63440">
          <w:pPr>
            <w:pStyle w:val="TOC1"/>
            <w:rPr>
              <w:rFonts w:asciiTheme="minorHAnsi" w:eastAsiaTheme="minorEastAsia" w:hAnsiTheme="minorHAnsi" w:cstheme="minorBidi"/>
              <w:b w:val="0"/>
              <w:kern w:val="0"/>
              <w:sz w:val="22"/>
              <w:szCs w:val="22"/>
              <w:lang w:eastAsia="en-NZ"/>
            </w:rPr>
          </w:pPr>
          <w:hyperlink w:anchor="_Toc522809573" w:history="1">
            <w:r w:rsidR="008C3A81" w:rsidRPr="00A12968">
              <w:rPr>
                <w:rStyle w:val="Hyperlink"/>
              </w:rPr>
              <w:t>Executive summary</w:t>
            </w:r>
            <w:r w:rsidR="008C3A81">
              <w:rPr>
                <w:webHidden/>
              </w:rPr>
              <w:tab/>
            </w:r>
            <w:r w:rsidR="008C3A81">
              <w:rPr>
                <w:webHidden/>
              </w:rPr>
              <w:fldChar w:fldCharType="begin"/>
            </w:r>
            <w:r w:rsidR="008C3A81">
              <w:rPr>
                <w:webHidden/>
              </w:rPr>
              <w:instrText xml:space="preserve"> PAGEREF _Toc522809573 \h </w:instrText>
            </w:r>
            <w:r w:rsidR="008C3A81">
              <w:rPr>
                <w:webHidden/>
              </w:rPr>
            </w:r>
            <w:r w:rsidR="008C3A81">
              <w:rPr>
                <w:webHidden/>
              </w:rPr>
              <w:fldChar w:fldCharType="separate"/>
            </w:r>
            <w:r w:rsidR="008C3A81">
              <w:rPr>
                <w:webHidden/>
              </w:rPr>
              <w:t>6</w:t>
            </w:r>
            <w:r w:rsidR="008C3A81">
              <w:rPr>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74" w:history="1">
            <w:r w:rsidR="008C3A81" w:rsidRPr="00A12968">
              <w:rPr>
                <w:rStyle w:val="Hyperlink"/>
                <w:noProof/>
              </w:rPr>
              <w:t>Purpose of this report</w:t>
            </w:r>
            <w:r w:rsidR="008C3A81">
              <w:rPr>
                <w:noProof/>
                <w:webHidden/>
              </w:rPr>
              <w:tab/>
            </w:r>
            <w:r w:rsidR="008C3A81">
              <w:rPr>
                <w:noProof/>
                <w:webHidden/>
              </w:rPr>
              <w:fldChar w:fldCharType="begin"/>
            </w:r>
            <w:r w:rsidR="008C3A81">
              <w:rPr>
                <w:noProof/>
                <w:webHidden/>
              </w:rPr>
              <w:instrText xml:space="preserve"> PAGEREF _Toc522809574 \h </w:instrText>
            </w:r>
            <w:r w:rsidR="008C3A81">
              <w:rPr>
                <w:noProof/>
                <w:webHidden/>
              </w:rPr>
            </w:r>
            <w:r w:rsidR="008C3A81">
              <w:rPr>
                <w:noProof/>
                <w:webHidden/>
              </w:rPr>
              <w:fldChar w:fldCharType="separate"/>
            </w:r>
            <w:r w:rsidR="008C3A81">
              <w:rPr>
                <w:noProof/>
                <w:webHidden/>
              </w:rPr>
              <w:t>6</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75" w:history="1">
            <w:r w:rsidR="008C3A81" w:rsidRPr="00A12968">
              <w:rPr>
                <w:rStyle w:val="Hyperlink"/>
                <w:noProof/>
              </w:rPr>
              <w:t>Key findings</w:t>
            </w:r>
            <w:r w:rsidR="008C3A81">
              <w:rPr>
                <w:noProof/>
                <w:webHidden/>
              </w:rPr>
              <w:tab/>
            </w:r>
            <w:r w:rsidR="008C3A81">
              <w:rPr>
                <w:noProof/>
                <w:webHidden/>
              </w:rPr>
              <w:fldChar w:fldCharType="begin"/>
            </w:r>
            <w:r w:rsidR="008C3A81">
              <w:rPr>
                <w:noProof/>
                <w:webHidden/>
              </w:rPr>
              <w:instrText xml:space="preserve"> PAGEREF _Toc522809575 \h </w:instrText>
            </w:r>
            <w:r w:rsidR="008C3A81">
              <w:rPr>
                <w:noProof/>
                <w:webHidden/>
              </w:rPr>
            </w:r>
            <w:r w:rsidR="008C3A81">
              <w:rPr>
                <w:noProof/>
                <w:webHidden/>
              </w:rPr>
              <w:fldChar w:fldCharType="separate"/>
            </w:r>
            <w:r w:rsidR="008C3A81">
              <w:rPr>
                <w:noProof/>
                <w:webHidden/>
              </w:rPr>
              <w:t>6</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76" w:history="1">
            <w:r w:rsidR="008C3A81" w:rsidRPr="00A12968">
              <w:rPr>
                <w:rStyle w:val="Hyperlink"/>
                <w:noProof/>
              </w:rPr>
              <w:t>The RTW Programme aligned with best practice vocational rehabilitation for stroke survivors, with some resource limitations</w:t>
            </w:r>
            <w:r w:rsidR="008C3A81">
              <w:rPr>
                <w:noProof/>
                <w:webHidden/>
              </w:rPr>
              <w:tab/>
            </w:r>
            <w:r w:rsidR="008C3A81">
              <w:rPr>
                <w:noProof/>
                <w:webHidden/>
              </w:rPr>
              <w:fldChar w:fldCharType="begin"/>
            </w:r>
            <w:r w:rsidR="008C3A81">
              <w:rPr>
                <w:noProof/>
                <w:webHidden/>
              </w:rPr>
              <w:instrText xml:space="preserve"> PAGEREF _Toc522809576 \h </w:instrText>
            </w:r>
            <w:r w:rsidR="008C3A81">
              <w:rPr>
                <w:noProof/>
                <w:webHidden/>
              </w:rPr>
            </w:r>
            <w:r w:rsidR="008C3A81">
              <w:rPr>
                <w:noProof/>
                <w:webHidden/>
              </w:rPr>
              <w:fldChar w:fldCharType="separate"/>
            </w:r>
            <w:r w:rsidR="008C3A81">
              <w:rPr>
                <w:noProof/>
                <w:webHidden/>
              </w:rPr>
              <w:t>6</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77" w:history="1">
            <w:r w:rsidR="008C3A81" w:rsidRPr="00A12968">
              <w:rPr>
                <w:rStyle w:val="Hyperlink"/>
                <w:noProof/>
              </w:rPr>
              <w:t>There are opportunities for improvement</w:t>
            </w:r>
            <w:r w:rsidR="008C3A81">
              <w:rPr>
                <w:noProof/>
                <w:webHidden/>
              </w:rPr>
              <w:tab/>
            </w:r>
            <w:r w:rsidR="008C3A81">
              <w:rPr>
                <w:noProof/>
                <w:webHidden/>
              </w:rPr>
              <w:fldChar w:fldCharType="begin"/>
            </w:r>
            <w:r w:rsidR="008C3A81">
              <w:rPr>
                <w:noProof/>
                <w:webHidden/>
              </w:rPr>
              <w:instrText xml:space="preserve"> PAGEREF _Toc522809577 \h </w:instrText>
            </w:r>
            <w:r w:rsidR="008C3A81">
              <w:rPr>
                <w:noProof/>
                <w:webHidden/>
              </w:rPr>
            </w:r>
            <w:r w:rsidR="008C3A81">
              <w:rPr>
                <w:noProof/>
                <w:webHidden/>
              </w:rPr>
              <w:fldChar w:fldCharType="separate"/>
            </w:r>
            <w:r w:rsidR="008C3A81">
              <w:rPr>
                <w:noProof/>
                <w:webHidden/>
              </w:rPr>
              <w:t>8</w:t>
            </w:r>
            <w:r w:rsidR="008C3A81">
              <w:rPr>
                <w:noProof/>
                <w:webHidden/>
              </w:rPr>
              <w:fldChar w:fldCharType="end"/>
            </w:r>
          </w:hyperlink>
        </w:p>
        <w:p w:rsidR="008C3A81" w:rsidRDefault="00F63440">
          <w:pPr>
            <w:pStyle w:val="TOC1"/>
            <w:rPr>
              <w:rFonts w:asciiTheme="minorHAnsi" w:eastAsiaTheme="minorEastAsia" w:hAnsiTheme="minorHAnsi" w:cstheme="minorBidi"/>
              <w:b w:val="0"/>
              <w:kern w:val="0"/>
              <w:sz w:val="22"/>
              <w:szCs w:val="22"/>
              <w:lang w:eastAsia="en-NZ"/>
            </w:rPr>
          </w:pPr>
          <w:hyperlink w:anchor="_Toc522809578" w:history="1">
            <w:r w:rsidR="008C3A81" w:rsidRPr="00A12968">
              <w:rPr>
                <w:rStyle w:val="Hyperlink"/>
              </w:rPr>
              <w:t>Introduction</w:t>
            </w:r>
            <w:r w:rsidR="008C3A81">
              <w:rPr>
                <w:webHidden/>
              </w:rPr>
              <w:tab/>
            </w:r>
            <w:r w:rsidR="008C3A81">
              <w:rPr>
                <w:webHidden/>
              </w:rPr>
              <w:fldChar w:fldCharType="begin"/>
            </w:r>
            <w:r w:rsidR="008C3A81">
              <w:rPr>
                <w:webHidden/>
              </w:rPr>
              <w:instrText xml:space="preserve"> PAGEREF _Toc522809578 \h </w:instrText>
            </w:r>
            <w:r w:rsidR="008C3A81">
              <w:rPr>
                <w:webHidden/>
              </w:rPr>
            </w:r>
            <w:r w:rsidR="008C3A81">
              <w:rPr>
                <w:webHidden/>
              </w:rPr>
              <w:fldChar w:fldCharType="separate"/>
            </w:r>
            <w:r w:rsidR="008C3A81">
              <w:rPr>
                <w:webHidden/>
              </w:rPr>
              <w:t>11</w:t>
            </w:r>
            <w:r w:rsidR="008C3A81">
              <w:rPr>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79" w:history="1">
            <w:r w:rsidR="008C3A81" w:rsidRPr="00A12968">
              <w:rPr>
                <w:rStyle w:val="Hyperlink"/>
                <w:noProof/>
              </w:rPr>
              <w:t>Background to the RTW Programme for Stroke Survivors</w:t>
            </w:r>
            <w:r w:rsidR="008C3A81">
              <w:rPr>
                <w:noProof/>
                <w:webHidden/>
              </w:rPr>
              <w:tab/>
            </w:r>
            <w:r w:rsidR="008C3A81">
              <w:rPr>
                <w:noProof/>
                <w:webHidden/>
              </w:rPr>
              <w:fldChar w:fldCharType="begin"/>
            </w:r>
            <w:r w:rsidR="008C3A81">
              <w:rPr>
                <w:noProof/>
                <w:webHidden/>
              </w:rPr>
              <w:instrText xml:space="preserve"> PAGEREF _Toc522809579 \h </w:instrText>
            </w:r>
            <w:r w:rsidR="008C3A81">
              <w:rPr>
                <w:noProof/>
                <w:webHidden/>
              </w:rPr>
            </w:r>
            <w:r w:rsidR="008C3A81">
              <w:rPr>
                <w:noProof/>
                <w:webHidden/>
              </w:rPr>
              <w:fldChar w:fldCharType="separate"/>
            </w:r>
            <w:r w:rsidR="008C3A81">
              <w:rPr>
                <w:noProof/>
                <w:webHidden/>
              </w:rPr>
              <w:t>11</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80" w:history="1">
            <w:r w:rsidR="008C3A81" w:rsidRPr="00A12968">
              <w:rPr>
                <w:rStyle w:val="Hyperlink"/>
                <w:noProof/>
              </w:rPr>
              <w:t>The Stroke Foundation RTW Programme</w:t>
            </w:r>
            <w:r w:rsidR="008C3A81">
              <w:rPr>
                <w:noProof/>
                <w:webHidden/>
              </w:rPr>
              <w:tab/>
            </w:r>
            <w:r w:rsidR="008C3A81">
              <w:rPr>
                <w:noProof/>
                <w:webHidden/>
              </w:rPr>
              <w:fldChar w:fldCharType="begin"/>
            </w:r>
            <w:r w:rsidR="008C3A81">
              <w:rPr>
                <w:noProof/>
                <w:webHidden/>
              </w:rPr>
              <w:instrText xml:space="preserve"> PAGEREF _Toc522809580 \h </w:instrText>
            </w:r>
            <w:r w:rsidR="008C3A81">
              <w:rPr>
                <w:noProof/>
                <w:webHidden/>
              </w:rPr>
            </w:r>
            <w:r w:rsidR="008C3A81">
              <w:rPr>
                <w:noProof/>
                <w:webHidden/>
              </w:rPr>
              <w:fldChar w:fldCharType="separate"/>
            </w:r>
            <w:r w:rsidR="008C3A81">
              <w:rPr>
                <w:noProof/>
                <w:webHidden/>
              </w:rPr>
              <w:t>12</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81" w:history="1">
            <w:r w:rsidR="008C3A81" w:rsidRPr="00A12968">
              <w:rPr>
                <w:rStyle w:val="Hyperlink"/>
                <w:noProof/>
              </w:rPr>
              <w:t>Evaluation of the RTW Programme</w:t>
            </w:r>
            <w:r w:rsidR="008C3A81">
              <w:rPr>
                <w:noProof/>
                <w:webHidden/>
              </w:rPr>
              <w:tab/>
            </w:r>
            <w:r w:rsidR="008C3A81">
              <w:rPr>
                <w:noProof/>
                <w:webHidden/>
              </w:rPr>
              <w:fldChar w:fldCharType="begin"/>
            </w:r>
            <w:r w:rsidR="008C3A81">
              <w:rPr>
                <w:noProof/>
                <w:webHidden/>
              </w:rPr>
              <w:instrText xml:space="preserve"> PAGEREF _Toc522809581 \h </w:instrText>
            </w:r>
            <w:r w:rsidR="008C3A81">
              <w:rPr>
                <w:noProof/>
                <w:webHidden/>
              </w:rPr>
            </w:r>
            <w:r w:rsidR="008C3A81">
              <w:rPr>
                <w:noProof/>
                <w:webHidden/>
              </w:rPr>
              <w:fldChar w:fldCharType="separate"/>
            </w:r>
            <w:r w:rsidR="008C3A81">
              <w:rPr>
                <w:noProof/>
                <w:webHidden/>
              </w:rPr>
              <w:t>14</w:t>
            </w:r>
            <w:r w:rsidR="008C3A81">
              <w:rPr>
                <w:noProof/>
                <w:webHidden/>
              </w:rPr>
              <w:fldChar w:fldCharType="end"/>
            </w:r>
          </w:hyperlink>
        </w:p>
        <w:p w:rsidR="008C3A81" w:rsidRDefault="00F63440">
          <w:pPr>
            <w:pStyle w:val="TOC1"/>
            <w:rPr>
              <w:rFonts w:asciiTheme="minorHAnsi" w:eastAsiaTheme="minorEastAsia" w:hAnsiTheme="minorHAnsi" w:cstheme="minorBidi"/>
              <w:b w:val="0"/>
              <w:kern w:val="0"/>
              <w:sz w:val="22"/>
              <w:szCs w:val="22"/>
              <w:lang w:eastAsia="en-NZ"/>
            </w:rPr>
          </w:pPr>
          <w:hyperlink w:anchor="_Toc522809582" w:history="1">
            <w:r w:rsidR="008C3A81" w:rsidRPr="00A12968">
              <w:rPr>
                <w:rStyle w:val="Hyperlink"/>
              </w:rPr>
              <w:t>Alignment with best practice</w:t>
            </w:r>
            <w:r w:rsidR="008C3A81">
              <w:rPr>
                <w:webHidden/>
              </w:rPr>
              <w:tab/>
            </w:r>
            <w:r w:rsidR="008C3A81">
              <w:rPr>
                <w:webHidden/>
              </w:rPr>
              <w:fldChar w:fldCharType="begin"/>
            </w:r>
            <w:r w:rsidR="008C3A81">
              <w:rPr>
                <w:webHidden/>
              </w:rPr>
              <w:instrText xml:space="preserve"> PAGEREF _Toc522809582 \h </w:instrText>
            </w:r>
            <w:r w:rsidR="008C3A81">
              <w:rPr>
                <w:webHidden/>
              </w:rPr>
            </w:r>
            <w:r w:rsidR="008C3A81">
              <w:rPr>
                <w:webHidden/>
              </w:rPr>
              <w:fldChar w:fldCharType="separate"/>
            </w:r>
            <w:r w:rsidR="008C3A81">
              <w:rPr>
                <w:webHidden/>
              </w:rPr>
              <w:t>17</w:t>
            </w:r>
            <w:r w:rsidR="008C3A81">
              <w:rPr>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83" w:history="1">
            <w:r w:rsidR="008C3A81" w:rsidRPr="00A12968">
              <w:rPr>
                <w:rStyle w:val="Hyperlink"/>
                <w:noProof/>
              </w:rPr>
              <w:t>Individual and socio-cultural factors influence return to work</w:t>
            </w:r>
            <w:r w:rsidR="008C3A81">
              <w:rPr>
                <w:noProof/>
                <w:webHidden/>
              </w:rPr>
              <w:tab/>
            </w:r>
            <w:r w:rsidR="008C3A81">
              <w:rPr>
                <w:noProof/>
                <w:webHidden/>
              </w:rPr>
              <w:fldChar w:fldCharType="begin"/>
            </w:r>
            <w:r w:rsidR="008C3A81">
              <w:rPr>
                <w:noProof/>
                <w:webHidden/>
              </w:rPr>
              <w:instrText xml:space="preserve"> PAGEREF _Toc522809583 \h </w:instrText>
            </w:r>
            <w:r w:rsidR="008C3A81">
              <w:rPr>
                <w:noProof/>
                <w:webHidden/>
              </w:rPr>
            </w:r>
            <w:r w:rsidR="008C3A81">
              <w:rPr>
                <w:noProof/>
                <w:webHidden/>
              </w:rPr>
              <w:fldChar w:fldCharType="separate"/>
            </w:r>
            <w:r w:rsidR="008C3A81">
              <w:rPr>
                <w:noProof/>
                <w:webHidden/>
              </w:rPr>
              <w:t>17</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84" w:history="1">
            <w:r w:rsidR="008C3A81" w:rsidRPr="00A12968">
              <w:rPr>
                <w:rStyle w:val="Hyperlink"/>
                <w:noProof/>
                <w:lang w:val="en-GB"/>
              </w:rPr>
              <w:t>Best practice vocational rehabilitation can enhance employment outcomes</w:t>
            </w:r>
            <w:r w:rsidR="008C3A81">
              <w:rPr>
                <w:noProof/>
                <w:webHidden/>
              </w:rPr>
              <w:tab/>
            </w:r>
            <w:r w:rsidR="008C3A81">
              <w:rPr>
                <w:noProof/>
                <w:webHidden/>
              </w:rPr>
              <w:fldChar w:fldCharType="begin"/>
            </w:r>
            <w:r w:rsidR="008C3A81">
              <w:rPr>
                <w:noProof/>
                <w:webHidden/>
              </w:rPr>
              <w:instrText xml:space="preserve"> PAGEREF _Toc522809584 \h </w:instrText>
            </w:r>
            <w:r w:rsidR="008C3A81">
              <w:rPr>
                <w:noProof/>
                <w:webHidden/>
              </w:rPr>
            </w:r>
            <w:r w:rsidR="008C3A81">
              <w:rPr>
                <w:noProof/>
                <w:webHidden/>
              </w:rPr>
              <w:fldChar w:fldCharType="separate"/>
            </w:r>
            <w:r w:rsidR="008C3A81">
              <w:rPr>
                <w:noProof/>
                <w:webHidden/>
              </w:rPr>
              <w:t>19</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85" w:history="1">
            <w:r w:rsidR="008C3A81" w:rsidRPr="00A12968">
              <w:rPr>
                <w:rStyle w:val="Hyperlink"/>
                <w:noProof/>
              </w:rPr>
              <w:t>The RTW Programme aligns with best practice vocational rehabilitation</w:t>
            </w:r>
            <w:r w:rsidR="008C3A81">
              <w:rPr>
                <w:noProof/>
                <w:webHidden/>
              </w:rPr>
              <w:tab/>
            </w:r>
            <w:r w:rsidR="008C3A81">
              <w:rPr>
                <w:noProof/>
                <w:webHidden/>
              </w:rPr>
              <w:fldChar w:fldCharType="begin"/>
            </w:r>
            <w:r w:rsidR="008C3A81">
              <w:rPr>
                <w:noProof/>
                <w:webHidden/>
              </w:rPr>
              <w:instrText xml:space="preserve"> PAGEREF _Toc522809585 \h </w:instrText>
            </w:r>
            <w:r w:rsidR="008C3A81">
              <w:rPr>
                <w:noProof/>
                <w:webHidden/>
              </w:rPr>
            </w:r>
            <w:r w:rsidR="008C3A81">
              <w:rPr>
                <w:noProof/>
                <w:webHidden/>
              </w:rPr>
              <w:fldChar w:fldCharType="separate"/>
            </w:r>
            <w:r w:rsidR="008C3A81">
              <w:rPr>
                <w:noProof/>
                <w:webHidden/>
              </w:rPr>
              <w:t>22</w:t>
            </w:r>
            <w:r w:rsidR="008C3A81">
              <w:rPr>
                <w:noProof/>
                <w:webHidden/>
              </w:rPr>
              <w:fldChar w:fldCharType="end"/>
            </w:r>
          </w:hyperlink>
        </w:p>
        <w:p w:rsidR="008C3A81" w:rsidRDefault="00F63440">
          <w:pPr>
            <w:pStyle w:val="TOC1"/>
            <w:rPr>
              <w:rFonts w:asciiTheme="minorHAnsi" w:eastAsiaTheme="minorEastAsia" w:hAnsiTheme="minorHAnsi" w:cstheme="minorBidi"/>
              <w:b w:val="0"/>
              <w:kern w:val="0"/>
              <w:sz w:val="22"/>
              <w:szCs w:val="22"/>
              <w:lang w:eastAsia="en-NZ"/>
            </w:rPr>
          </w:pPr>
          <w:hyperlink w:anchor="_Toc522809586" w:history="1">
            <w:r w:rsidR="008C3A81" w:rsidRPr="00A12968">
              <w:rPr>
                <w:rStyle w:val="Hyperlink"/>
              </w:rPr>
              <w:t>What worked well</w:t>
            </w:r>
            <w:r w:rsidR="008C3A81">
              <w:rPr>
                <w:webHidden/>
              </w:rPr>
              <w:tab/>
            </w:r>
            <w:r w:rsidR="008C3A81">
              <w:rPr>
                <w:webHidden/>
              </w:rPr>
              <w:fldChar w:fldCharType="begin"/>
            </w:r>
            <w:r w:rsidR="008C3A81">
              <w:rPr>
                <w:webHidden/>
              </w:rPr>
              <w:instrText xml:space="preserve"> PAGEREF _Toc522809586 \h </w:instrText>
            </w:r>
            <w:r w:rsidR="008C3A81">
              <w:rPr>
                <w:webHidden/>
              </w:rPr>
            </w:r>
            <w:r w:rsidR="008C3A81">
              <w:rPr>
                <w:webHidden/>
              </w:rPr>
              <w:fldChar w:fldCharType="separate"/>
            </w:r>
            <w:r w:rsidR="008C3A81">
              <w:rPr>
                <w:webHidden/>
              </w:rPr>
              <w:t>24</w:t>
            </w:r>
            <w:r w:rsidR="008C3A81">
              <w:rPr>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87" w:history="1">
            <w:r w:rsidR="008C3A81" w:rsidRPr="00A12968">
              <w:rPr>
                <w:rStyle w:val="Hyperlink"/>
                <w:noProof/>
              </w:rPr>
              <w:t>RTW advisors</w:t>
            </w:r>
            <w:r w:rsidR="008C3A81">
              <w:rPr>
                <w:noProof/>
                <w:webHidden/>
              </w:rPr>
              <w:tab/>
            </w:r>
            <w:r w:rsidR="008C3A81">
              <w:rPr>
                <w:noProof/>
                <w:webHidden/>
              </w:rPr>
              <w:fldChar w:fldCharType="begin"/>
            </w:r>
            <w:r w:rsidR="008C3A81">
              <w:rPr>
                <w:noProof/>
                <w:webHidden/>
              </w:rPr>
              <w:instrText xml:space="preserve"> PAGEREF _Toc522809587 \h </w:instrText>
            </w:r>
            <w:r w:rsidR="008C3A81">
              <w:rPr>
                <w:noProof/>
                <w:webHidden/>
              </w:rPr>
            </w:r>
            <w:r w:rsidR="008C3A81">
              <w:rPr>
                <w:noProof/>
                <w:webHidden/>
              </w:rPr>
              <w:fldChar w:fldCharType="separate"/>
            </w:r>
            <w:r w:rsidR="008C3A81">
              <w:rPr>
                <w:noProof/>
                <w:webHidden/>
              </w:rPr>
              <w:t>24</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88" w:history="1">
            <w:r w:rsidR="008C3A81" w:rsidRPr="00A12968">
              <w:rPr>
                <w:rStyle w:val="Hyperlink"/>
                <w:noProof/>
              </w:rPr>
              <w:t>Early referral and timely interventions</w:t>
            </w:r>
            <w:r w:rsidR="008C3A81">
              <w:rPr>
                <w:noProof/>
                <w:webHidden/>
              </w:rPr>
              <w:tab/>
            </w:r>
            <w:r w:rsidR="008C3A81">
              <w:rPr>
                <w:noProof/>
                <w:webHidden/>
              </w:rPr>
              <w:fldChar w:fldCharType="begin"/>
            </w:r>
            <w:r w:rsidR="008C3A81">
              <w:rPr>
                <w:noProof/>
                <w:webHidden/>
              </w:rPr>
              <w:instrText xml:space="preserve"> PAGEREF _Toc522809588 \h </w:instrText>
            </w:r>
            <w:r w:rsidR="008C3A81">
              <w:rPr>
                <w:noProof/>
                <w:webHidden/>
              </w:rPr>
            </w:r>
            <w:r w:rsidR="008C3A81">
              <w:rPr>
                <w:noProof/>
                <w:webHidden/>
              </w:rPr>
              <w:fldChar w:fldCharType="separate"/>
            </w:r>
            <w:r w:rsidR="008C3A81">
              <w:rPr>
                <w:noProof/>
                <w:webHidden/>
              </w:rPr>
              <w:t>25</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89" w:history="1">
            <w:r w:rsidR="008C3A81" w:rsidRPr="00A12968">
              <w:rPr>
                <w:rStyle w:val="Hyperlink"/>
                <w:noProof/>
              </w:rPr>
              <w:t>Comprehensive preparation for a return to work</w:t>
            </w:r>
            <w:r w:rsidR="008C3A81">
              <w:rPr>
                <w:noProof/>
                <w:webHidden/>
              </w:rPr>
              <w:tab/>
            </w:r>
            <w:r w:rsidR="008C3A81">
              <w:rPr>
                <w:noProof/>
                <w:webHidden/>
              </w:rPr>
              <w:fldChar w:fldCharType="begin"/>
            </w:r>
            <w:r w:rsidR="008C3A81">
              <w:rPr>
                <w:noProof/>
                <w:webHidden/>
              </w:rPr>
              <w:instrText xml:space="preserve"> PAGEREF _Toc522809589 \h </w:instrText>
            </w:r>
            <w:r w:rsidR="008C3A81">
              <w:rPr>
                <w:noProof/>
                <w:webHidden/>
              </w:rPr>
            </w:r>
            <w:r w:rsidR="008C3A81">
              <w:rPr>
                <w:noProof/>
                <w:webHidden/>
              </w:rPr>
              <w:fldChar w:fldCharType="separate"/>
            </w:r>
            <w:r w:rsidR="008C3A81">
              <w:rPr>
                <w:noProof/>
                <w:webHidden/>
              </w:rPr>
              <w:t>27</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90" w:history="1">
            <w:r w:rsidR="008C3A81" w:rsidRPr="00A12968">
              <w:rPr>
                <w:rStyle w:val="Hyperlink"/>
                <w:noProof/>
              </w:rPr>
              <w:t>Working with employers</w:t>
            </w:r>
            <w:r w:rsidR="008C3A81">
              <w:rPr>
                <w:noProof/>
                <w:webHidden/>
              </w:rPr>
              <w:tab/>
            </w:r>
            <w:r w:rsidR="008C3A81">
              <w:rPr>
                <w:noProof/>
                <w:webHidden/>
              </w:rPr>
              <w:fldChar w:fldCharType="begin"/>
            </w:r>
            <w:r w:rsidR="008C3A81">
              <w:rPr>
                <w:noProof/>
                <w:webHidden/>
              </w:rPr>
              <w:instrText xml:space="preserve"> PAGEREF _Toc522809590 \h </w:instrText>
            </w:r>
            <w:r w:rsidR="008C3A81">
              <w:rPr>
                <w:noProof/>
                <w:webHidden/>
              </w:rPr>
            </w:r>
            <w:r w:rsidR="008C3A81">
              <w:rPr>
                <w:noProof/>
                <w:webHidden/>
              </w:rPr>
              <w:fldChar w:fldCharType="separate"/>
            </w:r>
            <w:r w:rsidR="008C3A81">
              <w:rPr>
                <w:noProof/>
                <w:webHidden/>
              </w:rPr>
              <w:t>29</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91" w:history="1">
            <w:r w:rsidR="008C3A81" w:rsidRPr="00A12968">
              <w:rPr>
                <w:rStyle w:val="Hyperlink"/>
                <w:noProof/>
              </w:rPr>
              <w:t>In-work support</w:t>
            </w:r>
            <w:r w:rsidR="008C3A81">
              <w:rPr>
                <w:noProof/>
                <w:webHidden/>
              </w:rPr>
              <w:tab/>
            </w:r>
            <w:r w:rsidR="008C3A81">
              <w:rPr>
                <w:noProof/>
                <w:webHidden/>
              </w:rPr>
              <w:fldChar w:fldCharType="begin"/>
            </w:r>
            <w:r w:rsidR="008C3A81">
              <w:rPr>
                <w:noProof/>
                <w:webHidden/>
              </w:rPr>
              <w:instrText xml:space="preserve"> PAGEREF _Toc522809591 \h </w:instrText>
            </w:r>
            <w:r w:rsidR="008C3A81">
              <w:rPr>
                <w:noProof/>
                <w:webHidden/>
              </w:rPr>
            </w:r>
            <w:r w:rsidR="008C3A81">
              <w:rPr>
                <w:noProof/>
                <w:webHidden/>
              </w:rPr>
              <w:fldChar w:fldCharType="separate"/>
            </w:r>
            <w:r w:rsidR="008C3A81">
              <w:rPr>
                <w:noProof/>
                <w:webHidden/>
              </w:rPr>
              <w:t>31</w:t>
            </w:r>
            <w:r w:rsidR="008C3A81">
              <w:rPr>
                <w:noProof/>
                <w:webHidden/>
              </w:rPr>
              <w:fldChar w:fldCharType="end"/>
            </w:r>
          </w:hyperlink>
        </w:p>
        <w:p w:rsidR="008C3A81" w:rsidRDefault="00F63440">
          <w:pPr>
            <w:pStyle w:val="TOC1"/>
            <w:rPr>
              <w:rFonts w:asciiTheme="minorHAnsi" w:eastAsiaTheme="minorEastAsia" w:hAnsiTheme="minorHAnsi" w:cstheme="minorBidi"/>
              <w:b w:val="0"/>
              <w:kern w:val="0"/>
              <w:sz w:val="22"/>
              <w:szCs w:val="22"/>
              <w:lang w:eastAsia="en-NZ"/>
            </w:rPr>
          </w:pPr>
          <w:hyperlink w:anchor="_Toc522809592" w:history="1">
            <w:r w:rsidR="008C3A81" w:rsidRPr="00A12968">
              <w:rPr>
                <w:rStyle w:val="Hyperlink"/>
              </w:rPr>
              <w:t>Barriers to employment</w:t>
            </w:r>
            <w:r w:rsidR="008C3A81">
              <w:rPr>
                <w:webHidden/>
              </w:rPr>
              <w:tab/>
            </w:r>
            <w:r w:rsidR="008C3A81">
              <w:rPr>
                <w:webHidden/>
              </w:rPr>
              <w:fldChar w:fldCharType="begin"/>
            </w:r>
            <w:r w:rsidR="008C3A81">
              <w:rPr>
                <w:webHidden/>
              </w:rPr>
              <w:instrText xml:space="preserve"> PAGEREF _Toc522809592 \h </w:instrText>
            </w:r>
            <w:r w:rsidR="008C3A81">
              <w:rPr>
                <w:webHidden/>
              </w:rPr>
            </w:r>
            <w:r w:rsidR="008C3A81">
              <w:rPr>
                <w:webHidden/>
              </w:rPr>
              <w:fldChar w:fldCharType="separate"/>
            </w:r>
            <w:r w:rsidR="008C3A81">
              <w:rPr>
                <w:webHidden/>
              </w:rPr>
              <w:t>32</w:t>
            </w:r>
            <w:r w:rsidR="008C3A81">
              <w:rPr>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93" w:history="1">
            <w:r w:rsidR="008C3A81" w:rsidRPr="00A12968">
              <w:rPr>
                <w:rStyle w:val="Hyperlink"/>
                <w:noProof/>
              </w:rPr>
              <w:t>Shortages of support services</w:t>
            </w:r>
            <w:r w:rsidR="008C3A81">
              <w:rPr>
                <w:noProof/>
                <w:webHidden/>
              </w:rPr>
              <w:tab/>
            </w:r>
            <w:r w:rsidR="008C3A81">
              <w:rPr>
                <w:noProof/>
                <w:webHidden/>
              </w:rPr>
              <w:fldChar w:fldCharType="begin"/>
            </w:r>
            <w:r w:rsidR="008C3A81">
              <w:rPr>
                <w:noProof/>
                <w:webHidden/>
              </w:rPr>
              <w:instrText xml:space="preserve"> PAGEREF _Toc522809593 \h </w:instrText>
            </w:r>
            <w:r w:rsidR="008C3A81">
              <w:rPr>
                <w:noProof/>
                <w:webHidden/>
              </w:rPr>
            </w:r>
            <w:r w:rsidR="008C3A81">
              <w:rPr>
                <w:noProof/>
                <w:webHidden/>
              </w:rPr>
              <w:fldChar w:fldCharType="separate"/>
            </w:r>
            <w:r w:rsidR="008C3A81">
              <w:rPr>
                <w:noProof/>
                <w:webHidden/>
              </w:rPr>
              <w:t>32</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94" w:history="1">
            <w:r w:rsidR="008C3A81" w:rsidRPr="00A12968">
              <w:rPr>
                <w:rStyle w:val="Hyperlink"/>
                <w:noProof/>
              </w:rPr>
              <w:t>Barriers in navigating a return to work</w:t>
            </w:r>
            <w:r w:rsidR="008C3A81">
              <w:rPr>
                <w:noProof/>
                <w:webHidden/>
              </w:rPr>
              <w:tab/>
            </w:r>
            <w:r w:rsidR="008C3A81">
              <w:rPr>
                <w:noProof/>
                <w:webHidden/>
              </w:rPr>
              <w:fldChar w:fldCharType="begin"/>
            </w:r>
            <w:r w:rsidR="008C3A81">
              <w:rPr>
                <w:noProof/>
                <w:webHidden/>
              </w:rPr>
              <w:instrText xml:space="preserve"> PAGEREF _Toc522809594 \h </w:instrText>
            </w:r>
            <w:r w:rsidR="008C3A81">
              <w:rPr>
                <w:noProof/>
                <w:webHidden/>
              </w:rPr>
            </w:r>
            <w:r w:rsidR="008C3A81">
              <w:rPr>
                <w:noProof/>
                <w:webHidden/>
              </w:rPr>
              <w:fldChar w:fldCharType="separate"/>
            </w:r>
            <w:r w:rsidR="008C3A81">
              <w:rPr>
                <w:noProof/>
                <w:webHidden/>
              </w:rPr>
              <w:t>33</w:t>
            </w:r>
            <w:r w:rsidR="008C3A81">
              <w:rPr>
                <w:noProof/>
                <w:webHidden/>
              </w:rPr>
              <w:fldChar w:fldCharType="end"/>
            </w:r>
          </w:hyperlink>
        </w:p>
        <w:p w:rsidR="008C3A81" w:rsidRDefault="00F63440">
          <w:pPr>
            <w:pStyle w:val="TOC1"/>
            <w:rPr>
              <w:rFonts w:asciiTheme="minorHAnsi" w:eastAsiaTheme="minorEastAsia" w:hAnsiTheme="minorHAnsi" w:cstheme="minorBidi"/>
              <w:b w:val="0"/>
              <w:kern w:val="0"/>
              <w:sz w:val="22"/>
              <w:szCs w:val="22"/>
              <w:lang w:eastAsia="en-NZ"/>
            </w:rPr>
          </w:pPr>
          <w:hyperlink w:anchor="_Toc522809595" w:history="1">
            <w:r w:rsidR="008C3A81" w:rsidRPr="00A12968">
              <w:rPr>
                <w:rStyle w:val="Hyperlink"/>
              </w:rPr>
              <w:t>What could be improved</w:t>
            </w:r>
            <w:r w:rsidR="008C3A81">
              <w:rPr>
                <w:webHidden/>
              </w:rPr>
              <w:tab/>
            </w:r>
            <w:r w:rsidR="008C3A81">
              <w:rPr>
                <w:webHidden/>
              </w:rPr>
              <w:fldChar w:fldCharType="begin"/>
            </w:r>
            <w:r w:rsidR="008C3A81">
              <w:rPr>
                <w:webHidden/>
              </w:rPr>
              <w:instrText xml:space="preserve"> PAGEREF _Toc522809595 \h </w:instrText>
            </w:r>
            <w:r w:rsidR="008C3A81">
              <w:rPr>
                <w:webHidden/>
              </w:rPr>
            </w:r>
            <w:r w:rsidR="008C3A81">
              <w:rPr>
                <w:webHidden/>
              </w:rPr>
              <w:fldChar w:fldCharType="separate"/>
            </w:r>
            <w:r w:rsidR="008C3A81">
              <w:rPr>
                <w:webHidden/>
              </w:rPr>
              <w:t>37</w:t>
            </w:r>
            <w:r w:rsidR="008C3A81">
              <w:rPr>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96" w:history="1">
            <w:r w:rsidR="008C3A81" w:rsidRPr="00A12968">
              <w:rPr>
                <w:rStyle w:val="Hyperlink"/>
                <w:noProof/>
              </w:rPr>
              <w:t>Collaborative relationships between the Stroke Foundation, Work and Income and other supported employment agencies could provide better outcomes</w:t>
            </w:r>
            <w:r w:rsidR="008C3A81">
              <w:rPr>
                <w:noProof/>
                <w:webHidden/>
              </w:rPr>
              <w:tab/>
            </w:r>
            <w:r w:rsidR="008C3A81">
              <w:rPr>
                <w:noProof/>
                <w:webHidden/>
              </w:rPr>
              <w:fldChar w:fldCharType="begin"/>
            </w:r>
            <w:r w:rsidR="008C3A81">
              <w:rPr>
                <w:noProof/>
                <w:webHidden/>
              </w:rPr>
              <w:instrText xml:space="preserve"> PAGEREF _Toc522809596 \h </w:instrText>
            </w:r>
            <w:r w:rsidR="008C3A81">
              <w:rPr>
                <w:noProof/>
                <w:webHidden/>
              </w:rPr>
            </w:r>
            <w:r w:rsidR="008C3A81">
              <w:rPr>
                <w:noProof/>
                <w:webHidden/>
              </w:rPr>
              <w:fldChar w:fldCharType="separate"/>
            </w:r>
            <w:r w:rsidR="008C3A81">
              <w:rPr>
                <w:noProof/>
                <w:webHidden/>
              </w:rPr>
              <w:t>37</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97" w:history="1">
            <w:r w:rsidR="008C3A81" w:rsidRPr="00A12968">
              <w:rPr>
                <w:rStyle w:val="Hyperlink"/>
                <w:noProof/>
              </w:rPr>
              <w:t>RTW advisors found it hard to access Work and Income</w:t>
            </w:r>
            <w:r w:rsidR="008C3A81">
              <w:rPr>
                <w:noProof/>
                <w:webHidden/>
              </w:rPr>
              <w:tab/>
            </w:r>
            <w:r w:rsidR="008C3A81">
              <w:rPr>
                <w:noProof/>
                <w:webHidden/>
              </w:rPr>
              <w:fldChar w:fldCharType="begin"/>
            </w:r>
            <w:r w:rsidR="008C3A81">
              <w:rPr>
                <w:noProof/>
                <w:webHidden/>
              </w:rPr>
              <w:instrText xml:space="preserve"> PAGEREF _Toc522809597 \h </w:instrText>
            </w:r>
            <w:r w:rsidR="008C3A81">
              <w:rPr>
                <w:noProof/>
                <w:webHidden/>
              </w:rPr>
            </w:r>
            <w:r w:rsidR="008C3A81">
              <w:rPr>
                <w:noProof/>
                <w:webHidden/>
              </w:rPr>
              <w:fldChar w:fldCharType="separate"/>
            </w:r>
            <w:r w:rsidR="008C3A81">
              <w:rPr>
                <w:noProof/>
                <w:webHidden/>
              </w:rPr>
              <w:t>37</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598" w:history="1">
            <w:r w:rsidR="008C3A81" w:rsidRPr="00A12968">
              <w:rPr>
                <w:rStyle w:val="Hyperlink"/>
                <w:noProof/>
              </w:rPr>
              <w:t>Stroke survivors required greater assistance to find employment roles</w:t>
            </w:r>
            <w:r w:rsidR="008C3A81">
              <w:rPr>
                <w:noProof/>
                <w:webHidden/>
              </w:rPr>
              <w:tab/>
            </w:r>
            <w:r w:rsidR="008C3A81">
              <w:rPr>
                <w:noProof/>
                <w:webHidden/>
              </w:rPr>
              <w:fldChar w:fldCharType="begin"/>
            </w:r>
            <w:r w:rsidR="008C3A81">
              <w:rPr>
                <w:noProof/>
                <w:webHidden/>
              </w:rPr>
              <w:instrText xml:space="preserve"> PAGEREF _Toc522809598 \h </w:instrText>
            </w:r>
            <w:r w:rsidR="008C3A81">
              <w:rPr>
                <w:noProof/>
                <w:webHidden/>
              </w:rPr>
            </w:r>
            <w:r w:rsidR="008C3A81">
              <w:rPr>
                <w:noProof/>
                <w:webHidden/>
              </w:rPr>
              <w:fldChar w:fldCharType="separate"/>
            </w:r>
            <w:r w:rsidR="008C3A81">
              <w:rPr>
                <w:noProof/>
                <w:webHidden/>
              </w:rPr>
              <w:t>38</w:t>
            </w:r>
            <w:r w:rsidR="008C3A81">
              <w:rPr>
                <w:noProof/>
                <w:webHidden/>
              </w:rPr>
              <w:fldChar w:fldCharType="end"/>
            </w:r>
          </w:hyperlink>
        </w:p>
        <w:p w:rsidR="008C3A81" w:rsidRDefault="00F63440">
          <w:pPr>
            <w:pStyle w:val="TOC1"/>
            <w:rPr>
              <w:rFonts w:asciiTheme="minorHAnsi" w:eastAsiaTheme="minorEastAsia" w:hAnsiTheme="minorHAnsi" w:cstheme="minorBidi"/>
              <w:b w:val="0"/>
              <w:kern w:val="0"/>
              <w:sz w:val="22"/>
              <w:szCs w:val="22"/>
              <w:lang w:eastAsia="en-NZ"/>
            </w:rPr>
          </w:pPr>
          <w:hyperlink w:anchor="_Toc522809599" w:history="1">
            <w:r w:rsidR="008C3A81" w:rsidRPr="00A12968">
              <w:rPr>
                <w:rStyle w:val="Hyperlink"/>
              </w:rPr>
              <w:t>Participants in the RTW Programme in 2016</w:t>
            </w:r>
            <w:r w:rsidR="008C3A81">
              <w:rPr>
                <w:webHidden/>
              </w:rPr>
              <w:tab/>
            </w:r>
            <w:r w:rsidR="008C3A81">
              <w:rPr>
                <w:webHidden/>
              </w:rPr>
              <w:fldChar w:fldCharType="begin"/>
            </w:r>
            <w:r w:rsidR="008C3A81">
              <w:rPr>
                <w:webHidden/>
              </w:rPr>
              <w:instrText xml:space="preserve"> PAGEREF _Toc522809599 \h </w:instrText>
            </w:r>
            <w:r w:rsidR="008C3A81">
              <w:rPr>
                <w:webHidden/>
              </w:rPr>
            </w:r>
            <w:r w:rsidR="008C3A81">
              <w:rPr>
                <w:webHidden/>
              </w:rPr>
              <w:fldChar w:fldCharType="separate"/>
            </w:r>
            <w:r w:rsidR="008C3A81">
              <w:rPr>
                <w:webHidden/>
              </w:rPr>
              <w:t>40</w:t>
            </w:r>
            <w:r w:rsidR="008C3A81">
              <w:rPr>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600" w:history="1">
            <w:r w:rsidR="008C3A81" w:rsidRPr="00A12968">
              <w:rPr>
                <w:rStyle w:val="Hyperlink"/>
                <w:noProof/>
              </w:rPr>
              <w:t>Participation in the RTW Programme by MSD clients was lower than expected</w:t>
            </w:r>
            <w:r w:rsidR="008C3A81">
              <w:rPr>
                <w:noProof/>
                <w:webHidden/>
              </w:rPr>
              <w:tab/>
            </w:r>
            <w:r w:rsidR="008C3A81">
              <w:rPr>
                <w:noProof/>
                <w:webHidden/>
              </w:rPr>
              <w:fldChar w:fldCharType="begin"/>
            </w:r>
            <w:r w:rsidR="008C3A81">
              <w:rPr>
                <w:noProof/>
                <w:webHidden/>
              </w:rPr>
              <w:instrText xml:space="preserve"> PAGEREF _Toc522809600 \h </w:instrText>
            </w:r>
            <w:r w:rsidR="008C3A81">
              <w:rPr>
                <w:noProof/>
                <w:webHidden/>
              </w:rPr>
            </w:r>
            <w:r w:rsidR="008C3A81">
              <w:rPr>
                <w:noProof/>
                <w:webHidden/>
              </w:rPr>
              <w:fldChar w:fldCharType="separate"/>
            </w:r>
            <w:r w:rsidR="008C3A81">
              <w:rPr>
                <w:noProof/>
                <w:webHidden/>
              </w:rPr>
              <w:t>40</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601" w:history="1">
            <w:r w:rsidR="008C3A81" w:rsidRPr="00A12968">
              <w:rPr>
                <w:rStyle w:val="Hyperlink"/>
                <w:noProof/>
              </w:rPr>
              <w:t>Māori and Pacific Peoples’ participation in the RTW Programme was lower than expected</w:t>
            </w:r>
            <w:r w:rsidR="008C3A81">
              <w:rPr>
                <w:noProof/>
                <w:webHidden/>
              </w:rPr>
              <w:tab/>
            </w:r>
            <w:r w:rsidR="008C3A81">
              <w:rPr>
                <w:noProof/>
                <w:webHidden/>
              </w:rPr>
              <w:fldChar w:fldCharType="begin"/>
            </w:r>
            <w:r w:rsidR="008C3A81">
              <w:rPr>
                <w:noProof/>
                <w:webHidden/>
              </w:rPr>
              <w:instrText xml:space="preserve"> PAGEREF _Toc522809601 \h </w:instrText>
            </w:r>
            <w:r w:rsidR="008C3A81">
              <w:rPr>
                <w:noProof/>
                <w:webHidden/>
              </w:rPr>
            </w:r>
            <w:r w:rsidR="008C3A81">
              <w:rPr>
                <w:noProof/>
                <w:webHidden/>
              </w:rPr>
              <w:fldChar w:fldCharType="separate"/>
            </w:r>
            <w:r w:rsidR="008C3A81">
              <w:rPr>
                <w:noProof/>
                <w:webHidden/>
              </w:rPr>
              <w:t>42</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602" w:history="1">
            <w:r w:rsidR="008C3A81" w:rsidRPr="00A12968">
              <w:rPr>
                <w:rStyle w:val="Hyperlink"/>
                <w:noProof/>
              </w:rPr>
              <w:t>Programme participants had moderate to high levels of functional independence as measured by the Modified Rankin Scale</w:t>
            </w:r>
            <w:r w:rsidR="008C3A81">
              <w:rPr>
                <w:noProof/>
                <w:webHidden/>
              </w:rPr>
              <w:tab/>
            </w:r>
            <w:r w:rsidR="008C3A81">
              <w:rPr>
                <w:noProof/>
                <w:webHidden/>
              </w:rPr>
              <w:fldChar w:fldCharType="begin"/>
            </w:r>
            <w:r w:rsidR="008C3A81">
              <w:rPr>
                <w:noProof/>
                <w:webHidden/>
              </w:rPr>
              <w:instrText xml:space="preserve"> PAGEREF _Toc522809602 \h </w:instrText>
            </w:r>
            <w:r w:rsidR="008C3A81">
              <w:rPr>
                <w:noProof/>
                <w:webHidden/>
              </w:rPr>
            </w:r>
            <w:r w:rsidR="008C3A81">
              <w:rPr>
                <w:noProof/>
                <w:webHidden/>
              </w:rPr>
              <w:fldChar w:fldCharType="separate"/>
            </w:r>
            <w:r w:rsidR="008C3A81">
              <w:rPr>
                <w:noProof/>
                <w:webHidden/>
              </w:rPr>
              <w:t>43</w:t>
            </w:r>
            <w:r w:rsidR="008C3A81">
              <w:rPr>
                <w:noProof/>
                <w:webHidden/>
              </w:rPr>
              <w:fldChar w:fldCharType="end"/>
            </w:r>
          </w:hyperlink>
        </w:p>
        <w:p w:rsidR="008C3A81" w:rsidRDefault="00F63440">
          <w:pPr>
            <w:pStyle w:val="TOC1"/>
            <w:rPr>
              <w:rFonts w:asciiTheme="minorHAnsi" w:eastAsiaTheme="minorEastAsia" w:hAnsiTheme="minorHAnsi" w:cstheme="minorBidi"/>
              <w:b w:val="0"/>
              <w:kern w:val="0"/>
              <w:sz w:val="22"/>
              <w:szCs w:val="22"/>
              <w:lang w:eastAsia="en-NZ"/>
            </w:rPr>
          </w:pPr>
          <w:hyperlink w:anchor="_Toc522809603" w:history="1">
            <w:r w:rsidR="008C3A81" w:rsidRPr="00A12968">
              <w:rPr>
                <w:rStyle w:val="Hyperlink"/>
              </w:rPr>
              <w:t>Outcomes for participants in the RTW Programme as at December 2016</w:t>
            </w:r>
            <w:r w:rsidR="008C3A81">
              <w:rPr>
                <w:webHidden/>
              </w:rPr>
              <w:tab/>
            </w:r>
            <w:r w:rsidR="008C3A81">
              <w:rPr>
                <w:webHidden/>
              </w:rPr>
              <w:fldChar w:fldCharType="begin"/>
            </w:r>
            <w:r w:rsidR="008C3A81">
              <w:rPr>
                <w:webHidden/>
              </w:rPr>
              <w:instrText xml:space="preserve"> PAGEREF _Toc522809603 \h </w:instrText>
            </w:r>
            <w:r w:rsidR="008C3A81">
              <w:rPr>
                <w:webHidden/>
              </w:rPr>
            </w:r>
            <w:r w:rsidR="008C3A81">
              <w:rPr>
                <w:webHidden/>
              </w:rPr>
              <w:fldChar w:fldCharType="separate"/>
            </w:r>
            <w:r w:rsidR="008C3A81">
              <w:rPr>
                <w:webHidden/>
              </w:rPr>
              <w:t>45</w:t>
            </w:r>
            <w:r w:rsidR="008C3A81">
              <w:rPr>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604" w:history="1">
            <w:r w:rsidR="008C3A81" w:rsidRPr="00A12968">
              <w:rPr>
                <w:rStyle w:val="Hyperlink"/>
                <w:noProof/>
              </w:rPr>
              <w:t>Assessment of MSD client outcomes was limited by low up-take and a limited follow-up period</w:t>
            </w:r>
            <w:r w:rsidR="008C3A81">
              <w:rPr>
                <w:noProof/>
                <w:webHidden/>
              </w:rPr>
              <w:tab/>
            </w:r>
            <w:r w:rsidR="008C3A81">
              <w:rPr>
                <w:noProof/>
                <w:webHidden/>
              </w:rPr>
              <w:fldChar w:fldCharType="begin"/>
            </w:r>
            <w:r w:rsidR="008C3A81">
              <w:rPr>
                <w:noProof/>
                <w:webHidden/>
              </w:rPr>
              <w:instrText xml:space="preserve"> PAGEREF _Toc522809604 \h </w:instrText>
            </w:r>
            <w:r w:rsidR="008C3A81">
              <w:rPr>
                <w:noProof/>
                <w:webHidden/>
              </w:rPr>
            </w:r>
            <w:r w:rsidR="008C3A81">
              <w:rPr>
                <w:noProof/>
                <w:webHidden/>
              </w:rPr>
              <w:fldChar w:fldCharType="separate"/>
            </w:r>
            <w:r w:rsidR="008C3A81">
              <w:rPr>
                <w:noProof/>
                <w:webHidden/>
              </w:rPr>
              <w:t>45</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605" w:history="1">
            <w:r w:rsidR="008C3A81" w:rsidRPr="00A12968">
              <w:rPr>
                <w:rStyle w:val="Hyperlink"/>
                <w:noProof/>
              </w:rPr>
              <w:t>Some participants were achieving sustainable return-to-work outcomes</w:t>
            </w:r>
            <w:r w:rsidR="008C3A81">
              <w:rPr>
                <w:noProof/>
                <w:webHidden/>
              </w:rPr>
              <w:tab/>
            </w:r>
            <w:r w:rsidR="008C3A81">
              <w:rPr>
                <w:noProof/>
                <w:webHidden/>
              </w:rPr>
              <w:fldChar w:fldCharType="begin"/>
            </w:r>
            <w:r w:rsidR="008C3A81">
              <w:rPr>
                <w:noProof/>
                <w:webHidden/>
              </w:rPr>
              <w:instrText xml:space="preserve"> PAGEREF _Toc522809605 \h </w:instrText>
            </w:r>
            <w:r w:rsidR="008C3A81">
              <w:rPr>
                <w:noProof/>
                <w:webHidden/>
              </w:rPr>
            </w:r>
            <w:r w:rsidR="008C3A81">
              <w:rPr>
                <w:noProof/>
                <w:webHidden/>
              </w:rPr>
              <w:fldChar w:fldCharType="separate"/>
            </w:r>
            <w:r w:rsidR="008C3A81">
              <w:rPr>
                <w:noProof/>
                <w:webHidden/>
              </w:rPr>
              <w:t>45</w:t>
            </w:r>
            <w:r w:rsidR="008C3A81">
              <w:rPr>
                <w:noProof/>
                <w:webHidden/>
              </w:rPr>
              <w:fldChar w:fldCharType="end"/>
            </w:r>
          </w:hyperlink>
        </w:p>
        <w:p w:rsidR="008C3A81" w:rsidRDefault="00F63440">
          <w:pPr>
            <w:pStyle w:val="TOC2"/>
            <w:tabs>
              <w:tab w:val="right" w:leader="dot" w:pos="9016"/>
            </w:tabs>
            <w:rPr>
              <w:rFonts w:asciiTheme="minorHAnsi" w:eastAsiaTheme="minorEastAsia" w:hAnsiTheme="minorHAnsi" w:cstheme="minorBidi"/>
              <w:noProof/>
              <w:kern w:val="0"/>
              <w:sz w:val="22"/>
              <w:szCs w:val="22"/>
              <w:lang w:eastAsia="en-NZ"/>
            </w:rPr>
          </w:pPr>
          <w:hyperlink w:anchor="_Toc522809606" w:history="1">
            <w:r w:rsidR="008C3A81" w:rsidRPr="00A12968">
              <w:rPr>
                <w:rStyle w:val="Hyperlink"/>
                <w:noProof/>
              </w:rPr>
              <w:t>Participants reported a range of other positive outcomes</w:t>
            </w:r>
            <w:r w:rsidR="008C3A81">
              <w:rPr>
                <w:noProof/>
                <w:webHidden/>
              </w:rPr>
              <w:tab/>
            </w:r>
            <w:r w:rsidR="008C3A81">
              <w:rPr>
                <w:noProof/>
                <w:webHidden/>
              </w:rPr>
              <w:fldChar w:fldCharType="begin"/>
            </w:r>
            <w:r w:rsidR="008C3A81">
              <w:rPr>
                <w:noProof/>
                <w:webHidden/>
              </w:rPr>
              <w:instrText xml:space="preserve"> PAGEREF _Toc522809606 \h </w:instrText>
            </w:r>
            <w:r w:rsidR="008C3A81">
              <w:rPr>
                <w:noProof/>
                <w:webHidden/>
              </w:rPr>
            </w:r>
            <w:r w:rsidR="008C3A81">
              <w:rPr>
                <w:noProof/>
                <w:webHidden/>
              </w:rPr>
              <w:fldChar w:fldCharType="separate"/>
            </w:r>
            <w:r w:rsidR="008C3A81">
              <w:rPr>
                <w:noProof/>
                <w:webHidden/>
              </w:rPr>
              <w:t>46</w:t>
            </w:r>
            <w:r w:rsidR="008C3A81">
              <w:rPr>
                <w:noProof/>
                <w:webHidden/>
              </w:rPr>
              <w:fldChar w:fldCharType="end"/>
            </w:r>
          </w:hyperlink>
        </w:p>
        <w:p w:rsidR="008C3A81" w:rsidRDefault="00F63440">
          <w:pPr>
            <w:pStyle w:val="TOC1"/>
            <w:rPr>
              <w:rFonts w:asciiTheme="minorHAnsi" w:eastAsiaTheme="minorEastAsia" w:hAnsiTheme="minorHAnsi" w:cstheme="minorBidi"/>
              <w:b w:val="0"/>
              <w:kern w:val="0"/>
              <w:sz w:val="22"/>
              <w:szCs w:val="22"/>
              <w:lang w:eastAsia="en-NZ"/>
            </w:rPr>
          </w:pPr>
          <w:hyperlink w:anchor="_Toc522809607" w:history="1">
            <w:r w:rsidR="008C3A81" w:rsidRPr="00A12968">
              <w:rPr>
                <w:rStyle w:val="Hyperlink"/>
              </w:rPr>
              <w:t>References</w:t>
            </w:r>
            <w:r w:rsidR="008C3A81">
              <w:rPr>
                <w:webHidden/>
              </w:rPr>
              <w:tab/>
            </w:r>
            <w:r w:rsidR="008C3A81">
              <w:rPr>
                <w:webHidden/>
              </w:rPr>
              <w:fldChar w:fldCharType="begin"/>
            </w:r>
            <w:r w:rsidR="008C3A81">
              <w:rPr>
                <w:webHidden/>
              </w:rPr>
              <w:instrText xml:space="preserve"> PAGEREF _Toc522809607 \h </w:instrText>
            </w:r>
            <w:r w:rsidR="008C3A81">
              <w:rPr>
                <w:webHidden/>
              </w:rPr>
            </w:r>
            <w:r w:rsidR="008C3A81">
              <w:rPr>
                <w:webHidden/>
              </w:rPr>
              <w:fldChar w:fldCharType="separate"/>
            </w:r>
            <w:r w:rsidR="008C3A81">
              <w:rPr>
                <w:webHidden/>
              </w:rPr>
              <w:t>48</w:t>
            </w:r>
            <w:r w:rsidR="008C3A81">
              <w:rPr>
                <w:webHidden/>
              </w:rPr>
              <w:fldChar w:fldCharType="end"/>
            </w:r>
          </w:hyperlink>
        </w:p>
        <w:p w:rsidR="008C3A81" w:rsidRDefault="00F63440">
          <w:pPr>
            <w:pStyle w:val="TOC1"/>
            <w:rPr>
              <w:rFonts w:asciiTheme="minorHAnsi" w:eastAsiaTheme="minorEastAsia" w:hAnsiTheme="minorHAnsi" w:cstheme="minorBidi"/>
              <w:b w:val="0"/>
              <w:kern w:val="0"/>
              <w:sz w:val="22"/>
              <w:szCs w:val="22"/>
              <w:lang w:eastAsia="en-NZ"/>
            </w:rPr>
          </w:pPr>
          <w:hyperlink w:anchor="_Toc522809608" w:history="1">
            <w:r w:rsidR="008C3A81" w:rsidRPr="00A12968">
              <w:rPr>
                <w:rStyle w:val="Hyperlink"/>
              </w:rPr>
              <w:t>Appendix 1: Letter of invitation to MSD clients and brochure</w:t>
            </w:r>
            <w:r w:rsidR="008C3A81">
              <w:rPr>
                <w:webHidden/>
              </w:rPr>
              <w:tab/>
            </w:r>
            <w:r w:rsidR="008C3A81">
              <w:rPr>
                <w:webHidden/>
              </w:rPr>
              <w:fldChar w:fldCharType="begin"/>
            </w:r>
            <w:r w:rsidR="008C3A81">
              <w:rPr>
                <w:webHidden/>
              </w:rPr>
              <w:instrText xml:space="preserve"> PAGEREF _Toc522809608 \h </w:instrText>
            </w:r>
            <w:r w:rsidR="008C3A81">
              <w:rPr>
                <w:webHidden/>
              </w:rPr>
            </w:r>
            <w:r w:rsidR="008C3A81">
              <w:rPr>
                <w:webHidden/>
              </w:rPr>
              <w:fldChar w:fldCharType="separate"/>
            </w:r>
            <w:r w:rsidR="008C3A81">
              <w:rPr>
                <w:webHidden/>
              </w:rPr>
              <w:t>50</w:t>
            </w:r>
            <w:r w:rsidR="008C3A81">
              <w:rPr>
                <w:webHidden/>
              </w:rPr>
              <w:fldChar w:fldCharType="end"/>
            </w:r>
          </w:hyperlink>
        </w:p>
        <w:p w:rsidR="00523ABC" w:rsidRDefault="00523ABC" w:rsidP="00523ABC">
          <w:r>
            <w:rPr>
              <w:b/>
              <w:noProof/>
            </w:rPr>
            <w:fldChar w:fldCharType="end"/>
          </w:r>
        </w:p>
      </w:sdtContent>
    </w:sdt>
    <w:p w:rsidR="00523ABC" w:rsidRPr="000B20A9" w:rsidRDefault="00523ABC" w:rsidP="00523ABC">
      <w:pPr>
        <w:pStyle w:val="TableofFigures"/>
        <w:rPr>
          <w:rFonts w:ascii="Georgia" w:hAnsi="Georgia"/>
          <w:b/>
          <w:sz w:val="32"/>
          <w:szCs w:val="32"/>
        </w:rPr>
      </w:pPr>
      <w:r w:rsidRPr="000B20A9">
        <w:rPr>
          <w:rFonts w:ascii="Georgia" w:hAnsi="Georgia"/>
          <w:b/>
          <w:sz w:val="32"/>
          <w:szCs w:val="32"/>
        </w:rPr>
        <w:t>Table of figures</w:t>
      </w:r>
    </w:p>
    <w:p w:rsidR="00523ABC" w:rsidRDefault="00523ABC" w:rsidP="00523ABC">
      <w:pPr>
        <w:pStyle w:val="TableofFigures"/>
      </w:pPr>
    </w:p>
    <w:p w:rsidR="008C3A81" w:rsidRDefault="00523ABC">
      <w:pPr>
        <w:pStyle w:val="TableofFigures"/>
        <w:tabs>
          <w:tab w:val="right" w:leader="dot" w:pos="9016"/>
        </w:tabs>
        <w:rPr>
          <w:rFonts w:asciiTheme="minorHAnsi" w:eastAsiaTheme="minorEastAsia" w:hAnsiTheme="minorHAnsi" w:cstheme="minorBidi"/>
          <w:noProof/>
          <w:kern w:val="0"/>
          <w:sz w:val="22"/>
          <w:szCs w:val="22"/>
          <w:lang w:eastAsia="en-NZ"/>
        </w:rPr>
      </w:pPr>
      <w:r>
        <w:fldChar w:fldCharType="begin"/>
      </w:r>
      <w:r>
        <w:instrText xml:space="preserve"> TOC \h \z \c "Figure" </w:instrText>
      </w:r>
      <w:r>
        <w:fldChar w:fldCharType="separate"/>
      </w:r>
      <w:hyperlink w:anchor="_Toc522809534" w:history="1">
        <w:r w:rsidR="008C3A81" w:rsidRPr="006A3D2F">
          <w:rPr>
            <w:rStyle w:val="Hyperlink"/>
            <w:noProof/>
          </w:rPr>
          <w:t>Figure 1. Summary of best practice rehabilitation for a return to work following stroke and how the Stroke Foundation programme meets best practice</w:t>
        </w:r>
        <w:r w:rsidR="008C3A81">
          <w:rPr>
            <w:noProof/>
            <w:webHidden/>
          </w:rPr>
          <w:tab/>
        </w:r>
        <w:r w:rsidR="008C3A81">
          <w:rPr>
            <w:noProof/>
            <w:webHidden/>
          </w:rPr>
          <w:fldChar w:fldCharType="begin"/>
        </w:r>
        <w:r w:rsidR="008C3A81">
          <w:rPr>
            <w:noProof/>
            <w:webHidden/>
          </w:rPr>
          <w:instrText xml:space="preserve"> PAGEREF _Toc522809534 \h </w:instrText>
        </w:r>
        <w:r w:rsidR="008C3A81">
          <w:rPr>
            <w:noProof/>
            <w:webHidden/>
          </w:rPr>
        </w:r>
        <w:r w:rsidR="008C3A81">
          <w:rPr>
            <w:noProof/>
            <w:webHidden/>
          </w:rPr>
          <w:fldChar w:fldCharType="separate"/>
        </w:r>
        <w:r w:rsidR="008C3A81">
          <w:rPr>
            <w:noProof/>
            <w:webHidden/>
          </w:rPr>
          <w:t>22</w:t>
        </w:r>
        <w:r w:rsidR="008C3A81">
          <w:rPr>
            <w:noProof/>
            <w:webHidden/>
          </w:rPr>
          <w:fldChar w:fldCharType="end"/>
        </w:r>
      </w:hyperlink>
    </w:p>
    <w:p w:rsidR="00523ABC" w:rsidRDefault="00523ABC" w:rsidP="00523ABC">
      <w:pPr>
        <w:spacing w:afterLines="100" w:after="240"/>
      </w:pPr>
      <w:r>
        <w:fldChar w:fldCharType="end"/>
      </w:r>
      <w:bookmarkEnd w:id="4"/>
      <w:bookmarkEnd w:id="3"/>
    </w:p>
    <w:p w:rsidR="00523ABC" w:rsidRPr="000B20A9" w:rsidRDefault="00523ABC" w:rsidP="00523ABC">
      <w:pPr>
        <w:spacing w:afterLines="100" w:after="240"/>
        <w:rPr>
          <w:rFonts w:ascii="Georgia" w:hAnsi="Georgia"/>
          <w:b/>
          <w:sz w:val="32"/>
          <w:szCs w:val="32"/>
        </w:rPr>
      </w:pPr>
      <w:bookmarkStart w:id="5" w:name="_Toc386619900"/>
      <w:bookmarkStart w:id="6" w:name="_Toc402433424"/>
      <w:r w:rsidRPr="000B20A9">
        <w:rPr>
          <w:rFonts w:ascii="Georgia" w:hAnsi="Georgia"/>
          <w:b/>
          <w:sz w:val="32"/>
          <w:szCs w:val="32"/>
        </w:rPr>
        <w:t>Table of tables</w:t>
      </w:r>
      <w:bookmarkEnd w:id="5"/>
      <w:bookmarkEnd w:id="6"/>
    </w:p>
    <w:p w:rsidR="00842A86" w:rsidRDefault="00523ABC">
      <w:pPr>
        <w:pStyle w:val="TableofFigures"/>
        <w:tabs>
          <w:tab w:val="right" w:leader="dot" w:pos="9016"/>
        </w:tabs>
        <w:rPr>
          <w:rFonts w:asciiTheme="minorHAnsi" w:eastAsiaTheme="minorEastAsia" w:hAnsiTheme="minorHAnsi" w:cstheme="minorBidi"/>
          <w:noProof/>
          <w:kern w:val="0"/>
          <w:sz w:val="22"/>
          <w:szCs w:val="22"/>
          <w:lang w:eastAsia="en-NZ"/>
        </w:rPr>
      </w:pPr>
      <w:r>
        <w:fldChar w:fldCharType="begin"/>
      </w:r>
      <w:r>
        <w:instrText xml:space="preserve"> TOC \h \z \c "Table" </w:instrText>
      </w:r>
      <w:r>
        <w:fldChar w:fldCharType="separate"/>
      </w:r>
      <w:hyperlink w:anchor="_Toc522865824" w:history="1">
        <w:r w:rsidR="00842A86" w:rsidRPr="00985E7A">
          <w:rPr>
            <w:rStyle w:val="Hyperlink"/>
            <w:noProof/>
          </w:rPr>
          <w:t>Table 1.  Summary of the RTW Programme uptake as at 31 December 2016 (Cumulative)</w:t>
        </w:r>
        <w:r w:rsidR="00842A86">
          <w:rPr>
            <w:noProof/>
            <w:webHidden/>
          </w:rPr>
          <w:tab/>
        </w:r>
        <w:r w:rsidR="00842A86">
          <w:rPr>
            <w:noProof/>
            <w:webHidden/>
          </w:rPr>
          <w:fldChar w:fldCharType="begin"/>
        </w:r>
        <w:r w:rsidR="00842A86">
          <w:rPr>
            <w:noProof/>
            <w:webHidden/>
          </w:rPr>
          <w:instrText xml:space="preserve"> PAGEREF _Toc522865824 \h </w:instrText>
        </w:r>
        <w:r w:rsidR="00842A86">
          <w:rPr>
            <w:noProof/>
            <w:webHidden/>
          </w:rPr>
        </w:r>
        <w:r w:rsidR="00842A86">
          <w:rPr>
            <w:noProof/>
            <w:webHidden/>
          </w:rPr>
          <w:fldChar w:fldCharType="separate"/>
        </w:r>
        <w:r w:rsidR="00842A86">
          <w:rPr>
            <w:noProof/>
            <w:webHidden/>
          </w:rPr>
          <w:t>41</w:t>
        </w:r>
        <w:r w:rsidR="00842A86">
          <w:rPr>
            <w:noProof/>
            <w:webHidden/>
          </w:rPr>
          <w:fldChar w:fldCharType="end"/>
        </w:r>
      </w:hyperlink>
    </w:p>
    <w:p w:rsidR="00842A86" w:rsidRDefault="00842A86">
      <w:pPr>
        <w:pStyle w:val="TableofFigures"/>
        <w:tabs>
          <w:tab w:val="right" w:leader="dot" w:pos="9016"/>
        </w:tabs>
        <w:rPr>
          <w:rFonts w:asciiTheme="minorHAnsi" w:eastAsiaTheme="minorEastAsia" w:hAnsiTheme="minorHAnsi" w:cstheme="minorBidi"/>
          <w:noProof/>
          <w:kern w:val="0"/>
          <w:sz w:val="22"/>
          <w:szCs w:val="22"/>
          <w:lang w:eastAsia="en-NZ"/>
        </w:rPr>
      </w:pPr>
      <w:hyperlink w:anchor="_Toc522865825" w:history="1">
        <w:r w:rsidRPr="00985E7A">
          <w:rPr>
            <w:rStyle w:val="Hyperlink"/>
            <w:noProof/>
          </w:rPr>
          <w:t>Table 2. Characteristics of participants and non-participants in the RTW Programme</w:t>
        </w:r>
        <w:r>
          <w:rPr>
            <w:noProof/>
            <w:webHidden/>
          </w:rPr>
          <w:tab/>
        </w:r>
        <w:r>
          <w:rPr>
            <w:noProof/>
            <w:webHidden/>
          </w:rPr>
          <w:fldChar w:fldCharType="begin"/>
        </w:r>
        <w:r>
          <w:rPr>
            <w:noProof/>
            <w:webHidden/>
          </w:rPr>
          <w:instrText xml:space="preserve"> PAGEREF _Toc522865825 \h </w:instrText>
        </w:r>
        <w:r>
          <w:rPr>
            <w:noProof/>
            <w:webHidden/>
          </w:rPr>
        </w:r>
        <w:r>
          <w:rPr>
            <w:noProof/>
            <w:webHidden/>
          </w:rPr>
          <w:fldChar w:fldCharType="separate"/>
        </w:r>
        <w:r>
          <w:rPr>
            <w:noProof/>
            <w:webHidden/>
          </w:rPr>
          <w:t>42</w:t>
        </w:r>
        <w:r>
          <w:rPr>
            <w:noProof/>
            <w:webHidden/>
          </w:rPr>
          <w:fldChar w:fldCharType="end"/>
        </w:r>
      </w:hyperlink>
    </w:p>
    <w:p w:rsidR="00842A86" w:rsidRDefault="00842A86">
      <w:pPr>
        <w:pStyle w:val="TableofFigures"/>
        <w:tabs>
          <w:tab w:val="right" w:leader="dot" w:pos="9016"/>
        </w:tabs>
        <w:rPr>
          <w:rFonts w:asciiTheme="minorHAnsi" w:eastAsiaTheme="minorEastAsia" w:hAnsiTheme="minorHAnsi" w:cstheme="minorBidi"/>
          <w:noProof/>
          <w:kern w:val="0"/>
          <w:sz w:val="22"/>
          <w:szCs w:val="22"/>
          <w:lang w:eastAsia="en-NZ"/>
        </w:rPr>
      </w:pPr>
      <w:hyperlink w:anchor="_Toc522865826" w:history="1">
        <w:r w:rsidRPr="00985E7A">
          <w:rPr>
            <w:rStyle w:val="Hyperlink"/>
            <w:noProof/>
          </w:rPr>
          <w:t>Table 3. Modified Rankin Scale score for participants in the RTW Programme</w:t>
        </w:r>
        <w:r>
          <w:rPr>
            <w:noProof/>
            <w:webHidden/>
          </w:rPr>
          <w:tab/>
        </w:r>
        <w:r>
          <w:rPr>
            <w:noProof/>
            <w:webHidden/>
          </w:rPr>
          <w:fldChar w:fldCharType="begin"/>
        </w:r>
        <w:r>
          <w:rPr>
            <w:noProof/>
            <w:webHidden/>
          </w:rPr>
          <w:instrText xml:space="preserve"> PAGEREF _Toc522865826 \h </w:instrText>
        </w:r>
        <w:r>
          <w:rPr>
            <w:noProof/>
            <w:webHidden/>
          </w:rPr>
        </w:r>
        <w:r>
          <w:rPr>
            <w:noProof/>
            <w:webHidden/>
          </w:rPr>
          <w:fldChar w:fldCharType="separate"/>
        </w:r>
        <w:r>
          <w:rPr>
            <w:noProof/>
            <w:webHidden/>
          </w:rPr>
          <w:t>44</w:t>
        </w:r>
        <w:r>
          <w:rPr>
            <w:noProof/>
            <w:webHidden/>
          </w:rPr>
          <w:fldChar w:fldCharType="end"/>
        </w:r>
      </w:hyperlink>
    </w:p>
    <w:p w:rsidR="00842A86" w:rsidRDefault="00842A86">
      <w:pPr>
        <w:pStyle w:val="TableofFigures"/>
        <w:tabs>
          <w:tab w:val="right" w:leader="dot" w:pos="9016"/>
        </w:tabs>
        <w:rPr>
          <w:rFonts w:asciiTheme="minorHAnsi" w:eastAsiaTheme="minorEastAsia" w:hAnsiTheme="minorHAnsi" w:cstheme="minorBidi"/>
          <w:noProof/>
          <w:kern w:val="0"/>
          <w:sz w:val="22"/>
          <w:szCs w:val="22"/>
          <w:lang w:eastAsia="en-NZ"/>
        </w:rPr>
      </w:pPr>
      <w:hyperlink w:anchor="_Toc522865827" w:history="1">
        <w:r w:rsidRPr="00985E7A">
          <w:rPr>
            <w:rStyle w:val="Hyperlink"/>
            <w:noProof/>
          </w:rPr>
          <w:t>Table 4. Modified Rankin Scale score for those who had returned to work as at December 2016</w:t>
        </w:r>
        <w:r>
          <w:rPr>
            <w:noProof/>
            <w:webHidden/>
          </w:rPr>
          <w:tab/>
        </w:r>
        <w:r>
          <w:rPr>
            <w:noProof/>
            <w:webHidden/>
          </w:rPr>
          <w:fldChar w:fldCharType="begin"/>
        </w:r>
        <w:r>
          <w:rPr>
            <w:noProof/>
            <w:webHidden/>
          </w:rPr>
          <w:instrText xml:space="preserve"> PAGEREF _Toc522865827 \h </w:instrText>
        </w:r>
        <w:r>
          <w:rPr>
            <w:noProof/>
            <w:webHidden/>
          </w:rPr>
        </w:r>
        <w:r>
          <w:rPr>
            <w:noProof/>
            <w:webHidden/>
          </w:rPr>
          <w:fldChar w:fldCharType="separate"/>
        </w:r>
        <w:r>
          <w:rPr>
            <w:noProof/>
            <w:webHidden/>
          </w:rPr>
          <w:t>44</w:t>
        </w:r>
        <w:r>
          <w:rPr>
            <w:noProof/>
            <w:webHidden/>
          </w:rPr>
          <w:fldChar w:fldCharType="end"/>
        </w:r>
      </w:hyperlink>
    </w:p>
    <w:p w:rsidR="00842A86" w:rsidRDefault="00842A86">
      <w:pPr>
        <w:pStyle w:val="TableofFigures"/>
        <w:tabs>
          <w:tab w:val="right" w:leader="dot" w:pos="9016"/>
        </w:tabs>
        <w:rPr>
          <w:rFonts w:asciiTheme="minorHAnsi" w:eastAsiaTheme="minorEastAsia" w:hAnsiTheme="minorHAnsi" w:cstheme="minorBidi"/>
          <w:noProof/>
          <w:kern w:val="0"/>
          <w:sz w:val="22"/>
          <w:szCs w:val="22"/>
          <w:lang w:eastAsia="en-NZ"/>
        </w:rPr>
      </w:pPr>
      <w:hyperlink w:anchor="_Toc522865828" w:history="1">
        <w:r w:rsidRPr="00985E7A">
          <w:rPr>
            <w:rStyle w:val="Hyperlink"/>
            <w:noProof/>
          </w:rPr>
          <w:t>Table 5. Outcomes for MSD and non-MSD clients who entered the programme in 2016 as at 31 December 2016</w:t>
        </w:r>
        <w:r>
          <w:rPr>
            <w:noProof/>
            <w:webHidden/>
          </w:rPr>
          <w:tab/>
        </w:r>
        <w:r>
          <w:rPr>
            <w:noProof/>
            <w:webHidden/>
          </w:rPr>
          <w:fldChar w:fldCharType="begin"/>
        </w:r>
        <w:r>
          <w:rPr>
            <w:noProof/>
            <w:webHidden/>
          </w:rPr>
          <w:instrText xml:space="preserve"> PAGEREF _Toc522865828 \h </w:instrText>
        </w:r>
        <w:r>
          <w:rPr>
            <w:noProof/>
            <w:webHidden/>
          </w:rPr>
        </w:r>
        <w:r>
          <w:rPr>
            <w:noProof/>
            <w:webHidden/>
          </w:rPr>
          <w:fldChar w:fldCharType="separate"/>
        </w:r>
        <w:r>
          <w:rPr>
            <w:noProof/>
            <w:webHidden/>
          </w:rPr>
          <w:t>46</w:t>
        </w:r>
        <w:r>
          <w:rPr>
            <w:noProof/>
            <w:webHidden/>
          </w:rPr>
          <w:fldChar w:fldCharType="end"/>
        </w:r>
      </w:hyperlink>
    </w:p>
    <w:p w:rsidR="00523ABC" w:rsidRDefault="00523ABC" w:rsidP="00523ABC">
      <w:r>
        <w:fldChar w:fldCharType="end"/>
      </w:r>
    </w:p>
    <w:p w:rsidR="00523ABC" w:rsidRDefault="00523ABC" w:rsidP="00523ABC"/>
    <w:p w:rsidR="00523ABC" w:rsidRDefault="00523ABC" w:rsidP="00523ABC"/>
    <w:p w:rsidR="00523ABC" w:rsidRDefault="00523ABC" w:rsidP="00523ABC">
      <w:pPr>
        <w:sectPr w:rsidR="00523ABC" w:rsidSect="000B20A9">
          <w:footerReference w:type="even" r:id="rId12"/>
          <w:footerReference w:type="default" r:id="rId13"/>
          <w:pgSz w:w="11906" w:h="16838" w:code="9"/>
          <w:pgMar w:top="1440" w:right="1440" w:bottom="1418" w:left="1440" w:header="709" w:footer="709" w:gutter="0"/>
          <w:cols w:space="708"/>
          <w:docGrid w:linePitch="360"/>
        </w:sectPr>
      </w:pPr>
      <w:bookmarkStart w:id="7" w:name="_GoBack"/>
      <w:bookmarkEnd w:id="7"/>
    </w:p>
    <w:p w:rsidR="008C3A81" w:rsidRDefault="008C3A81" w:rsidP="008C3A81">
      <w:pPr>
        <w:pStyle w:val="Heading1"/>
        <w:ind w:right="-46"/>
      </w:pPr>
      <w:bookmarkStart w:id="8" w:name="_Toc522809572"/>
      <w:bookmarkStart w:id="9" w:name="_Toc522809573"/>
      <w:bookmarkStart w:id="10" w:name="_Toc508028606"/>
      <w:r>
        <w:lastRenderedPageBreak/>
        <w:t>Abbreviations and glossary</w:t>
      </w:r>
      <w:bookmarkEnd w:id="8"/>
      <w:r>
        <w:t xml:space="preserve"> </w:t>
      </w:r>
    </w:p>
    <w:p w:rsidR="008C3A81" w:rsidRDefault="008C3A81" w:rsidP="008C3A81">
      <w:r>
        <w:t>The table below contains a list of abbreviations and a glossary of terms used in the report.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08"/>
        <w:gridCol w:w="6934"/>
      </w:tblGrid>
      <w:tr w:rsidR="008C3A81" w:rsidRPr="00863C6C" w:rsidTr="008C3A81">
        <w:tc>
          <w:tcPr>
            <w:tcW w:w="2308" w:type="dxa"/>
            <w:shd w:val="clear" w:color="auto" w:fill="121F6B"/>
          </w:tcPr>
          <w:p w:rsidR="008C3A81" w:rsidRPr="00863C6C" w:rsidRDefault="008C3A81" w:rsidP="008C3A81">
            <w:r w:rsidRPr="00863C6C">
              <w:t>Abbreviation</w:t>
            </w:r>
          </w:p>
        </w:tc>
        <w:tc>
          <w:tcPr>
            <w:tcW w:w="6934" w:type="dxa"/>
            <w:shd w:val="clear" w:color="auto" w:fill="121F6B"/>
          </w:tcPr>
          <w:p w:rsidR="008C3A81" w:rsidRPr="00863C6C" w:rsidRDefault="008C3A81" w:rsidP="008C3A81">
            <w:r w:rsidRPr="00863C6C">
              <w:t>Meaning</w:t>
            </w:r>
          </w:p>
        </w:tc>
      </w:tr>
      <w:tr w:rsidR="008C3A81" w:rsidRPr="005F287C" w:rsidTr="008C3A81">
        <w:tc>
          <w:tcPr>
            <w:tcW w:w="2308" w:type="dxa"/>
            <w:shd w:val="clear" w:color="auto" w:fill="D8DDF8"/>
          </w:tcPr>
          <w:p w:rsidR="008C3A81" w:rsidRPr="00573F66" w:rsidRDefault="008C3A81" w:rsidP="008C3A81">
            <w:r>
              <w:t>ADL</w:t>
            </w:r>
          </w:p>
        </w:tc>
        <w:tc>
          <w:tcPr>
            <w:tcW w:w="6934" w:type="dxa"/>
            <w:shd w:val="clear" w:color="auto" w:fill="D8DDF8"/>
          </w:tcPr>
          <w:p w:rsidR="008C3A81" w:rsidRPr="00573F66" w:rsidRDefault="008C3A81" w:rsidP="008C3A81">
            <w:r>
              <w:t>Activities of Daily Living</w:t>
            </w:r>
          </w:p>
        </w:tc>
      </w:tr>
      <w:tr w:rsidR="008C3A81" w:rsidRPr="005F287C" w:rsidTr="008C3A81">
        <w:tc>
          <w:tcPr>
            <w:tcW w:w="2308" w:type="dxa"/>
            <w:shd w:val="clear" w:color="auto" w:fill="F2F2F2"/>
          </w:tcPr>
          <w:p w:rsidR="008C3A81" w:rsidRPr="00573F66" w:rsidRDefault="008C3A81" w:rsidP="008C3A81">
            <w:r>
              <w:t>CSA</w:t>
            </w:r>
          </w:p>
        </w:tc>
        <w:tc>
          <w:tcPr>
            <w:tcW w:w="6934" w:type="dxa"/>
            <w:shd w:val="clear" w:color="auto" w:fill="F2F2F2"/>
          </w:tcPr>
          <w:p w:rsidR="008C3A81" w:rsidRPr="00573F66" w:rsidRDefault="008C3A81" w:rsidP="008C3A81">
            <w:r>
              <w:t>Community Stroke Advisor</w:t>
            </w:r>
          </w:p>
        </w:tc>
      </w:tr>
      <w:tr w:rsidR="008C3A81" w:rsidRPr="005F287C" w:rsidTr="008C3A81">
        <w:tc>
          <w:tcPr>
            <w:tcW w:w="2308" w:type="dxa"/>
            <w:shd w:val="clear" w:color="auto" w:fill="D8DDF8"/>
          </w:tcPr>
          <w:p w:rsidR="008C3A81" w:rsidRPr="00573F66" w:rsidRDefault="008C3A81" w:rsidP="008C3A81">
            <w:r>
              <w:t>DHB</w:t>
            </w:r>
          </w:p>
        </w:tc>
        <w:tc>
          <w:tcPr>
            <w:tcW w:w="6934" w:type="dxa"/>
            <w:shd w:val="clear" w:color="auto" w:fill="D8DDF8"/>
          </w:tcPr>
          <w:p w:rsidR="008C3A81" w:rsidRPr="00573F66" w:rsidRDefault="008C3A81" w:rsidP="008C3A81">
            <w:r>
              <w:t>District Health Board</w:t>
            </w:r>
          </w:p>
        </w:tc>
      </w:tr>
      <w:tr w:rsidR="008C3A81" w:rsidRPr="005F287C" w:rsidTr="008C3A81">
        <w:tc>
          <w:tcPr>
            <w:tcW w:w="2308" w:type="dxa"/>
            <w:shd w:val="clear" w:color="auto" w:fill="F2F2F2"/>
          </w:tcPr>
          <w:p w:rsidR="008C3A81" w:rsidRDefault="008C3A81" w:rsidP="008C3A81">
            <w:r>
              <w:t>EDRS</w:t>
            </w:r>
          </w:p>
        </w:tc>
        <w:tc>
          <w:tcPr>
            <w:tcW w:w="6934" w:type="dxa"/>
            <w:shd w:val="clear" w:color="auto" w:fill="F2F2F2"/>
          </w:tcPr>
          <w:p w:rsidR="008C3A81" w:rsidRDefault="008C3A81" w:rsidP="008C3A81">
            <w:r>
              <w:t>Early Discharge and Rehabilitation Service</w:t>
            </w:r>
          </w:p>
        </w:tc>
      </w:tr>
      <w:tr w:rsidR="008C3A81" w:rsidRPr="005F287C" w:rsidTr="008C3A81">
        <w:tc>
          <w:tcPr>
            <w:tcW w:w="2308" w:type="dxa"/>
            <w:shd w:val="clear" w:color="auto" w:fill="D8DDF8"/>
          </w:tcPr>
          <w:p w:rsidR="008C3A81" w:rsidRDefault="008C3A81" w:rsidP="008C3A81">
            <w:r>
              <w:t>GP</w:t>
            </w:r>
          </w:p>
        </w:tc>
        <w:tc>
          <w:tcPr>
            <w:tcW w:w="6934" w:type="dxa"/>
            <w:shd w:val="clear" w:color="auto" w:fill="D8DDF8"/>
          </w:tcPr>
          <w:p w:rsidR="008C3A81" w:rsidRDefault="008C3A81" w:rsidP="008C3A81">
            <w:r>
              <w:t>General Practitioner</w:t>
            </w:r>
          </w:p>
        </w:tc>
      </w:tr>
      <w:tr w:rsidR="008C3A81" w:rsidRPr="005F287C" w:rsidTr="008C3A81">
        <w:tc>
          <w:tcPr>
            <w:tcW w:w="2308" w:type="dxa"/>
            <w:shd w:val="clear" w:color="auto" w:fill="F2F2F2"/>
          </w:tcPr>
          <w:p w:rsidR="008C3A81" w:rsidRDefault="008C3A81" w:rsidP="008C3A81">
            <w:r>
              <w:t>IDI</w:t>
            </w:r>
          </w:p>
        </w:tc>
        <w:tc>
          <w:tcPr>
            <w:tcW w:w="6934" w:type="dxa"/>
            <w:shd w:val="clear" w:color="auto" w:fill="F2F2F2"/>
          </w:tcPr>
          <w:p w:rsidR="008C3A81" w:rsidRDefault="008C3A81" w:rsidP="008C3A81">
            <w:r>
              <w:t xml:space="preserve">Integrated Data Infrastructure - </w:t>
            </w:r>
            <w:r w:rsidRPr="00DD64BB">
              <w:t>a large research database containing micro data about people and households. Data is from a range of government agencies</w:t>
            </w:r>
            <w:r>
              <w:t xml:space="preserve"> and includes survey data, eg General Social Survey, the Census and the Household Labour Force Survey</w:t>
            </w:r>
          </w:p>
        </w:tc>
      </w:tr>
      <w:tr w:rsidR="008C3A81" w:rsidRPr="005F287C" w:rsidTr="008C3A81">
        <w:tc>
          <w:tcPr>
            <w:tcW w:w="2308" w:type="dxa"/>
            <w:shd w:val="clear" w:color="auto" w:fill="D8DDF8"/>
          </w:tcPr>
          <w:p w:rsidR="008C3A81" w:rsidRPr="00573F66" w:rsidRDefault="008C3A81" w:rsidP="008C3A81">
            <w:r>
              <w:t>JS-HCID</w:t>
            </w:r>
          </w:p>
        </w:tc>
        <w:tc>
          <w:tcPr>
            <w:tcW w:w="6934" w:type="dxa"/>
            <w:shd w:val="clear" w:color="auto" w:fill="D8DDF8"/>
          </w:tcPr>
          <w:p w:rsidR="008C3A81" w:rsidRPr="00573F66" w:rsidRDefault="008C3A81" w:rsidP="008C3A81">
            <w:r>
              <w:t>Jobseeker Support with a health condition, injury or disability</w:t>
            </w:r>
          </w:p>
        </w:tc>
      </w:tr>
      <w:tr w:rsidR="008C3A81" w:rsidRPr="005F287C" w:rsidTr="008C3A81">
        <w:tc>
          <w:tcPr>
            <w:tcW w:w="2308" w:type="dxa"/>
            <w:shd w:val="clear" w:color="auto" w:fill="F2F2F2"/>
          </w:tcPr>
          <w:p w:rsidR="008C3A81" w:rsidRPr="00573F66" w:rsidRDefault="008C3A81" w:rsidP="008C3A81">
            <w:r>
              <w:t>MSD</w:t>
            </w:r>
          </w:p>
        </w:tc>
        <w:tc>
          <w:tcPr>
            <w:tcW w:w="6934" w:type="dxa"/>
            <w:shd w:val="clear" w:color="auto" w:fill="F2F2F2"/>
          </w:tcPr>
          <w:p w:rsidR="008C3A81" w:rsidRPr="00573F66" w:rsidRDefault="008C3A81" w:rsidP="008C3A81">
            <w:r>
              <w:t>Ministry of Social Development</w:t>
            </w:r>
          </w:p>
        </w:tc>
      </w:tr>
      <w:tr w:rsidR="008C3A81" w:rsidRPr="005F287C" w:rsidTr="008C3A81">
        <w:tc>
          <w:tcPr>
            <w:tcW w:w="2308" w:type="dxa"/>
            <w:shd w:val="clear" w:color="auto" w:fill="D8DDF8"/>
          </w:tcPr>
          <w:p w:rsidR="008C3A81" w:rsidRPr="00573F66" w:rsidRDefault="008C3A81" w:rsidP="008C3A81">
            <w:r>
              <w:t>OT</w:t>
            </w:r>
          </w:p>
        </w:tc>
        <w:tc>
          <w:tcPr>
            <w:tcW w:w="6934" w:type="dxa"/>
            <w:shd w:val="clear" w:color="auto" w:fill="D8DDF8"/>
          </w:tcPr>
          <w:p w:rsidR="008C3A81" w:rsidRPr="00573F66" w:rsidRDefault="008C3A81" w:rsidP="008C3A81">
            <w:r>
              <w:t>Occupational Therapist</w:t>
            </w:r>
          </w:p>
        </w:tc>
      </w:tr>
      <w:tr w:rsidR="008C3A81" w:rsidRPr="005F287C" w:rsidTr="008C3A81">
        <w:tc>
          <w:tcPr>
            <w:tcW w:w="2308" w:type="dxa"/>
            <w:shd w:val="clear" w:color="auto" w:fill="F2F2F2"/>
          </w:tcPr>
          <w:p w:rsidR="008C3A81" w:rsidRPr="00573F66" w:rsidRDefault="008C3A81" w:rsidP="008C3A81">
            <w:r>
              <w:t>RDA</w:t>
            </w:r>
          </w:p>
        </w:tc>
        <w:tc>
          <w:tcPr>
            <w:tcW w:w="6934" w:type="dxa"/>
            <w:shd w:val="clear" w:color="auto" w:fill="F2F2F2"/>
          </w:tcPr>
          <w:p w:rsidR="008C3A81" w:rsidRPr="00573F66" w:rsidRDefault="008C3A81" w:rsidP="008C3A81">
            <w:r>
              <w:t>Regional Disability Advisor</w:t>
            </w:r>
          </w:p>
        </w:tc>
      </w:tr>
      <w:tr w:rsidR="008C3A81" w:rsidRPr="005F287C" w:rsidTr="008C3A81">
        <w:tc>
          <w:tcPr>
            <w:tcW w:w="2308" w:type="dxa"/>
            <w:shd w:val="clear" w:color="auto" w:fill="D8DDF8"/>
          </w:tcPr>
          <w:p w:rsidR="008C3A81" w:rsidRPr="00573F66" w:rsidRDefault="008C3A81" w:rsidP="008C3A81">
            <w:r>
              <w:t>RTW</w:t>
            </w:r>
          </w:p>
        </w:tc>
        <w:tc>
          <w:tcPr>
            <w:tcW w:w="6934" w:type="dxa"/>
            <w:shd w:val="clear" w:color="auto" w:fill="D8DDF8"/>
          </w:tcPr>
          <w:p w:rsidR="008C3A81" w:rsidRPr="00573F66" w:rsidRDefault="00F63440" w:rsidP="008C3A81">
            <w:r>
              <w:t xml:space="preserve">Return to </w:t>
            </w:r>
            <w:r w:rsidR="008C3A81">
              <w:t>work</w:t>
            </w:r>
          </w:p>
        </w:tc>
      </w:tr>
      <w:tr w:rsidR="008C3A81" w:rsidRPr="005F287C" w:rsidTr="008C3A81">
        <w:tc>
          <w:tcPr>
            <w:tcW w:w="2308" w:type="dxa"/>
            <w:shd w:val="clear" w:color="auto" w:fill="F2F2F2"/>
          </w:tcPr>
          <w:p w:rsidR="008C3A81" w:rsidRPr="00573F66" w:rsidRDefault="008C3A81" w:rsidP="008C3A81">
            <w:r>
              <w:t>SLP-HCID</w:t>
            </w:r>
          </w:p>
        </w:tc>
        <w:tc>
          <w:tcPr>
            <w:tcW w:w="6934" w:type="dxa"/>
            <w:shd w:val="clear" w:color="auto" w:fill="F2F2F2"/>
          </w:tcPr>
          <w:p w:rsidR="008C3A81" w:rsidRPr="00573F66" w:rsidRDefault="008C3A81" w:rsidP="008C3A81">
            <w:r>
              <w:t>Supported Living Payment with a health condition, injury or disability</w:t>
            </w:r>
          </w:p>
        </w:tc>
      </w:tr>
      <w:tr w:rsidR="008C3A81" w:rsidRPr="005F287C" w:rsidTr="008C3A81">
        <w:tc>
          <w:tcPr>
            <w:tcW w:w="2308" w:type="dxa"/>
            <w:shd w:val="clear" w:color="auto" w:fill="D8DDF8"/>
          </w:tcPr>
          <w:p w:rsidR="008C3A81" w:rsidRPr="00573F66" w:rsidRDefault="008C3A81" w:rsidP="008C3A81">
            <w:r>
              <w:t>WINZ</w:t>
            </w:r>
          </w:p>
        </w:tc>
        <w:tc>
          <w:tcPr>
            <w:tcW w:w="6934" w:type="dxa"/>
            <w:shd w:val="clear" w:color="auto" w:fill="D8DDF8"/>
          </w:tcPr>
          <w:p w:rsidR="008C3A81" w:rsidRPr="00573F66" w:rsidRDefault="008C3A81" w:rsidP="008C3A81">
            <w:r>
              <w:t>A term used by many clients to refer to Work and Income</w:t>
            </w:r>
          </w:p>
        </w:tc>
      </w:tr>
      <w:tr w:rsidR="008C3A81" w:rsidRPr="005F287C" w:rsidTr="008C3A81">
        <w:tc>
          <w:tcPr>
            <w:tcW w:w="2308" w:type="dxa"/>
            <w:shd w:val="clear" w:color="auto" w:fill="121F6B"/>
          </w:tcPr>
          <w:p w:rsidR="008C3A81" w:rsidRPr="00573F66" w:rsidRDefault="008C3A81" w:rsidP="008C3A81">
            <w:r w:rsidRPr="00573F66">
              <w:t>Terms</w:t>
            </w:r>
          </w:p>
        </w:tc>
        <w:tc>
          <w:tcPr>
            <w:tcW w:w="6934" w:type="dxa"/>
            <w:shd w:val="clear" w:color="auto" w:fill="121F6B"/>
          </w:tcPr>
          <w:p w:rsidR="008C3A81" w:rsidRPr="00573F66" w:rsidRDefault="008C3A81" w:rsidP="008C3A81"/>
        </w:tc>
      </w:tr>
      <w:tr w:rsidR="008C3A81" w:rsidRPr="005F287C" w:rsidTr="008C3A81">
        <w:tc>
          <w:tcPr>
            <w:tcW w:w="2308" w:type="dxa"/>
            <w:shd w:val="clear" w:color="auto" w:fill="D8DDF8"/>
          </w:tcPr>
          <w:p w:rsidR="008C3A81" w:rsidRPr="00573F66" w:rsidRDefault="008C3A81" w:rsidP="008C3A81">
            <w:r w:rsidRPr="00573F66">
              <w:t>Aphasia</w:t>
            </w:r>
          </w:p>
        </w:tc>
        <w:tc>
          <w:tcPr>
            <w:tcW w:w="6934" w:type="dxa"/>
            <w:shd w:val="clear" w:color="auto" w:fill="D8DDF8"/>
          </w:tcPr>
          <w:p w:rsidR="008C3A81" w:rsidRPr="00573F66" w:rsidRDefault="008C3A81" w:rsidP="008C3A81">
            <w:r>
              <w:t>D</w:t>
            </w:r>
            <w:r w:rsidRPr="00573F66">
              <w:t>ifficulty or inability to use or comprehend words</w:t>
            </w:r>
            <w:r>
              <w:t>,</w:t>
            </w:r>
            <w:r w:rsidRPr="00573F66">
              <w:t xml:space="preserve"> or finding the words to express a thought, </w:t>
            </w:r>
            <w:r>
              <w:t xml:space="preserve">or in </w:t>
            </w:r>
            <w:r w:rsidRPr="00573F66">
              <w:t>reading or writing sentences</w:t>
            </w:r>
          </w:p>
        </w:tc>
      </w:tr>
      <w:tr w:rsidR="008C3A81" w:rsidRPr="005F287C" w:rsidTr="008C3A81">
        <w:tc>
          <w:tcPr>
            <w:tcW w:w="2308" w:type="dxa"/>
            <w:shd w:val="clear" w:color="auto" w:fill="F2F2F2" w:themeFill="background1" w:themeFillShade="F2"/>
          </w:tcPr>
          <w:p w:rsidR="008C3A81" w:rsidRPr="00573F66" w:rsidRDefault="008C3A81" w:rsidP="008C3A81">
            <w:r>
              <w:t>Dysarthria</w:t>
            </w:r>
          </w:p>
        </w:tc>
        <w:tc>
          <w:tcPr>
            <w:tcW w:w="6934" w:type="dxa"/>
            <w:shd w:val="clear" w:color="auto" w:fill="F2F2F2" w:themeFill="background1" w:themeFillShade="F2"/>
          </w:tcPr>
          <w:p w:rsidR="008C3A81" w:rsidRPr="00573F66" w:rsidRDefault="008C3A81" w:rsidP="008C3A81">
            <w:r>
              <w:t>Difficulty speaking</w:t>
            </w:r>
          </w:p>
        </w:tc>
      </w:tr>
      <w:tr w:rsidR="008C3A81" w:rsidRPr="005F287C" w:rsidTr="008C3A81">
        <w:tc>
          <w:tcPr>
            <w:tcW w:w="2308" w:type="dxa"/>
            <w:shd w:val="clear" w:color="auto" w:fill="D8DDF8"/>
          </w:tcPr>
          <w:p w:rsidR="008C3A81" w:rsidRPr="00BC7D84" w:rsidRDefault="008C3A81" w:rsidP="008C3A81">
            <w:r w:rsidRPr="00BC7D84">
              <w:rPr>
                <w:rStyle w:val="tgc"/>
                <w:bCs/>
              </w:rPr>
              <w:t>Neuropsychologist</w:t>
            </w:r>
          </w:p>
        </w:tc>
        <w:tc>
          <w:tcPr>
            <w:tcW w:w="6934" w:type="dxa"/>
            <w:shd w:val="clear" w:color="auto" w:fill="D8DDF8"/>
          </w:tcPr>
          <w:p w:rsidR="008C3A81" w:rsidRPr="00DD64BB" w:rsidRDefault="008C3A81" w:rsidP="008C3A81">
            <w:r>
              <w:rPr>
                <w:rStyle w:val="tgc"/>
              </w:rPr>
              <w:t>A</w:t>
            </w:r>
            <w:r w:rsidRPr="00DD64BB">
              <w:rPr>
                <w:rStyle w:val="tgc"/>
              </w:rPr>
              <w:t xml:space="preserve"> psychologist who speciali</w:t>
            </w:r>
            <w:r>
              <w:rPr>
                <w:rStyle w:val="tgc"/>
              </w:rPr>
              <w:t>s</w:t>
            </w:r>
            <w:r w:rsidRPr="00DD64BB">
              <w:rPr>
                <w:rStyle w:val="tgc"/>
              </w:rPr>
              <w:t>es in understanding the relationship between the physical brain and behaviour</w:t>
            </w:r>
          </w:p>
        </w:tc>
      </w:tr>
    </w:tbl>
    <w:p w:rsidR="008C3A81" w:rsidRDefault="008C3A81" w:rsidP="008C3A81"/>
    <w:p w:rsidR="002C464C" w:rsidRDefault="002C464C" w:rsidP="008C3A81"/>
    <w:p w:rsidR="002146EC" w:rsidRDefault="002146EC" w:rsidP="000B20A9">
      <w:pPr>
        <w:pStyle w:val="Heading1"/>
        <w:spacing w:before="120"/>
        <w:ind w:right="-46"/>
      </w:pPr>
      <w:r>
        <w:lastRenderedPageBreak/>
        <w:t xml:space="preserve">Executive </w:t>
      </w:r>
      <w:r w:rsidR="000B20A9">
        <w:t>s</w:t>
      </w:r>
      <w:r>
        <w:t>ummary</w:t>
      </w:r>
      <w:bookmarkEnd w:id="9"/>
    </w:p>
    <w:p w:rsidR="00523ABC" w:rsidRDefault="00523ABC" w:rsidP="002146EC">
      <w:pPr>
        <w:pStyle w:val="Heading2"/>
      </w:pPr>
      <w:bookmarkStart w:id="11" w:name="_Toc522809574"/>
      <w:r>
        <w:t>Purpose of this report</w:t>
      </w:r>
      <w:bookmarkEnd w:id="10"/>
      <w:bookmarkEnd w:id="11"/>
    </w:p>
    <w:p w:rsidR="006B2C9D" w:rsidRDefault="00523ABC" w:rsidP="00523ABC">
      <w:bookmarkStart w:id="12" w:name="_Toc508028607"/>
      <w:r w:rsidRPr="00EB1A74">
        <w:t xml:space="preserve">This report presents findings from </w:t>
      </w:r>
      <w:r w:rsidR="00606BD4">
        <w:t>the Ministry of Social Development’s (</w:t>
      </w:r>
      <w:r w:rsidRPr="00EB1A74">
        <w:t>MSD</w:t>
      </w:r>
      <w:r w:rsidR="00606BD4">
        <w:t>)</w:t>
      </w:r>
      <w:r w:rsidRPr="00EB1A74">
        <w:t xml:space="preserve"> </w:t>
      </w:r>
      <w:r w:rsidR="00BE7F46">
        <w:t xml:space="preserve">evaluation </w:t>
      </w:r>
      <w:r w:rsidRPr="00EB1A74">
        <w:t xml:space="preserve">of </w:t>
      </w:r>
      <w:r w:rsidR="00606BD4">
        <w:t>t</w:t>
      </w:r>
      <w:r w:rsidRPr="00EB1A74">
        <w:t>he New Zea</w:t>
      </w:r>
      <w:r w:rsidR="00F63440">
        <w:t xml:space="preserve">land Stroke Foundation’s Return to </w:t>
      </w:r>
      <w:r w:rsidR="00606BD4">
        <w:t>W</w:t>
      </w:r>
      <w:r w:rsidRPr="00EB1A74">
        <w:t xml:space="preserve">ork (RTW) Programme for Stroke Survivors. MSD </w:t>
      </w:r>
      <w:r w:rsidR="00BE7F46">
        <w:t>wanted to understand</w:t>
      </w:r>
      <w:r w:rsidRPr="00EB1A74">
        <w:t xml:space="preserve"> </w:t>
      </w:r>
      <w:r w:rsidR="00BE7F46">
        <w:t xml:space="preserve">how well the programme is working in the view of stroke survivors and providers to support </w:t>
      </w:r>
      <w:r w:rsidRPr="00EB1A74">
        <w:t xml:space="preserve">employment </w:t>
      </w:r>
      <w:r w:rsidR="00BE7F46">
        <w:t xml:space="preserve">goals </w:t>
      </w:r>
      <w:r w:rsidRPr="00EB1A74">
        <w:t xml:space="preserve">for working-age </w:t>
      </w:r>
      <w:r w:rsidR="00BE7F46">
        <w:t>people</w:t>
      </w:r>
      <w:r w:rsidRPr="00EB1A74">
        <w:t xml:space="preserve"> who have experienced a stroke.</w:t>
      </w:r>
      <w:r w:rsidR="006B2C9D">
        <w:t xml:space="preserve"> </w:t>
      </w:r>
      <w:r w:rsidRPr="00EB1A74">
        <w:t xml:space="preserve">The evaluation </w:t>
      </w:r>
      <w:r w:rsidR="006B2C9D">
        <w:t xml:space="preserve">also </w:t>
      </w:r>
      <w:r w:rsidRPr="00EB1A74">
        <w:t xml:space="preserve">identifies key factors that </w:t>
      </w:r>
      <w:r w:rsidR="00BE7F46">
        <w:t>support stroke survivors to find</w:t>
      </w:r>
      <w:r w:rsidRPr="00EB1A74">
        <w:t xml:space="preserve"> employment. </w:t>
      </w:r>
    </w:p>
    <w:p w:rsidR="00523ABC" w:rsidRPr="00EB1A74" w:rsidRDefault="00523ABC" w:rsidP="00523ABC">
      <w:r w:rsidRPr="00EB1A74">
        <w:t>Conducted in November/December 2016, the evaluation use</w:t>
      </w:r>
      <w:r w:rsidR="004B1957">
        <w:t>d</w:t>
      </w:r>
      <w:r w:rsidRPr="00EB1A74">
        <w:t xml:space="preserve"> a mixed-methods design</w:t>
      </w:r>
      <w:r w:rsidR="006B2C9D">
        <w:t>, including interviews with clients and providers, a literature review and descriptive data on participants</w:t>
      </w:r>
      <w:r w:rsidR="006B2C9D" w:rsidRPr="00EB1A74">
        <w:t xml:space="preserve"> </w:t>
      </w:r>
      <w:r w:rsidR="006B2C9D">
        <w:t>but d</w:t>
      </w:r>
      <w:r w:rsidR="004B1957">
        <w:t>id</w:t>
      </w:r>
      <w:r w:rsidR="006B2C9D">
        <w:t xml:space="preserve"> not include any examination of the impact of the programme on client outcomes. The evaluation </w:t>
      </w:r>
      <w:r w:rsidRPr="00EB1A74">
        <w:t>cover</w:t>
      </w:r>
      <w:r w:rsidR="004B1957">
        <w:t>ed</w:t>
      </w:r>
      <w:r w:rsidRPr="00EB1A74">
        <w:t xml:space="preserve"> </w:t>
      </w:r>
      <w:r w:rsidR="006B2C9D">
        <w:t xml:space="preserve">the </w:t>
      </w:r>
      <w:r w:rsidRPr="00EB1A74">
        <w:t xml:space="preserve">12 months from 1 January to 31 December 2016. Over this period, 16 MSD clients participated in the </w:t>
      </w:r>
      <w:r w:rsidR="00BE7F46">
        <w:t>programme</w:t>
      </w:r>
      <w:r w:rsidRPr="00EB1A74">
        <w:t>, alongside 79 non-MSD participant</w:t>
      </w:r>
      <w:r>
        <w:t>s.</w:t>
      </w:r>
    </w:p>
    <w:p w:rsidR="00523ABC" w:rsidRPr="00EB1A74" w:rsidRDefault="00523ABC" w:rsidP="00523ABC">
      <w:r w:rsidRPr="00EB1A74">
        <w:t xml:space="preserve">Results from the evaluation will help </w:t>
      </w:r>
      <w:r w:rsidR="00606BD4">
        <w:t>MSD</w:t>
      </w:r>
      <w:r w:rsidRPr="00EB1A74">
        <w:t xml:space="preserve"> learn how best to effectively support clients following a stroke and inform </w:t>
      </w:r>
      <w:r w:rsidR="008C3A81">
        <w:t>t</w:t>
      </w:r>
      <w:r w:rsidRPr="00EB1A74">
        <w:t xml:space="preserve">he Stroke Foundation’s </w:t>
      </w:r>
      <w:proofErr w:type="spellStart"/>
      <w:r w:rsidRPr="00EB1A74">
        <w:t>ongoing</w:t>
      </w:r>
      <w:proofErr w:type="spellEnd"/>
      <w:r w:rsidRPr="00EB1A74">
        <w:t xml:space="preserve"> delivery of the RTW </w:t>
      </w:r>
      <w:r w:rsidR="002146EC">
        <w:t>p</w:t>
      </w:r>
      <w:r w:rsidRPr="00EB1A74">
        <w:t>rogramme.</w:t>
      </w:r>
    </w:p>
    <w:p w:rsidR="00523ABC" w:rsidRDefault="00523ABC" w:rsidP="002146EC">
      <w:pPr>
        <w:pStyle w:val="Heading2"/>
      </w:pPr>
      <w:bookmarkStart w:id="13" w:name="_Toc522809575"/>
      <w:r>
        <w:t>Key findings</w:t>
      </w:r>
      <w:bookmarkEnd w:id="12"/>
      <w:bookmarkEnd w:id="13"/>
      <w:r>
        <w:t xml:space="preserve"> </w:t>
      </w:r>
    </w:p>
    <w:p w:rsidR="00114646" w:rsidRDefault="008B017F">
      <w:pPr>
        <w:spacing w:after="200" w:line="276" w:lineRule="auto"/>
      </w:pPr>
      <w:r>
        <w:t xml:space="preserve">The RTW </w:t>
      </w:r>
      <w:r w:rsidR="00257F1D">
        <w:t>P</w:t>
      </w:r>
      <w:r>
        <w:t>rogramme for stroke survivors has been delivered by the Stroke Foundation of New Zealand in the Greater Auckland area since 2007. The programme offers a comprehensive approach to support st</w:t>
      </w:r>
      <w:r w:rsidR="002F2CE0">
        <w:t>r</w:t>
      </w:r>
      <w:r>
        <w:t>oke survivors back to work and provides pre-employment support and mentoring, employment placement and post-placement support to assist participants to achieve their return to work goals.</w:t>
      </w:r>
      <w:r w:rsidR="00114646">
        <w:t xml:space="preserve"> Clients are referred to the programme from Community Stroke Advisors</w:t>
      </w:r>
      <w:r w:rsidR="00802A8C">
        <w:t xml:space="preserve"> (CSAs)</w:t>
      </w:r>
      <w:r w:rsidR="00114646">
        <w:t xml:space="preserve">, district health boards </w:t>
      </w:r>
      <w:r w:rsidR="00802A8C">
        <w:t xml:space="preserve">(DHBs) </w:t>
      </w:r>
      <w:r w:rsidR="00114646">
        <w:t>or through self-referral.</w:t>
      </w:r>
    </w:p>
    <w:p w:rsidR="00754433" w:rsidRDefault="00802A8C">
      <w:pPr>
        <w:spacing w:after="200" w:line="276" w:lineRule="auto"/>
      </w:pPr>
      <w:r>
        <w:t>From 1</w:t>
      </w:r>
      <w:r w:rsidR="00114646">
        <w:t xml:space="preserve"> </w:t>
      </w:r>
      <w:r w:rsidR="007039A6">
        <w:t>January</w:t>
      </w:r>
      <w:r w:rsidR="00114646">
        <w:t xml:space="preserve"> </w:t>
      </w:r>
      <w:r>
        <w:t xml:space="preserve">to 31 December </w:t>
      </w:r>
      <w:r w:rsidR="00114646">
        <w:t>2016 the programme was extended to include MSD</w:t>
      </w:r>
      <w:r w:rsidR="007039A6">
        <w:t xml:space="preserve"> clients who</w:t>
      </w:r>
      <w:r w:rsidR="00114646">
        <w:t xml:space="preserve"> were: receiving either a Supported Living Payment for a health condition, injury or disability (SLP-HCID) or Jobseeker Support for a health condition, injury or disability (JS-HCID); on a benefit for less than 24 months; had a diagnosis of a stroke; and lived in the Auckland region. Identified clients received a letter and brochure about the programme </w:t>
      </w:r>
      <w:r w:rsidR="007039A6">
        <w:t xml:space="preserve">from MSD </w:t>
      </w:r>
      <w:r w:rsidR="00114646">
        <w:t>including contact details for clients to support them to self-refer to the service.</w:t>
      </w:r>
    </w:p>
    <w:p w:rsidR="00754433" w:rsidRDefault="00754433" w:rsidP="004B1957">
      <w:pPr>
        <w:pStyle w:val="Heading2"/>
      </w:pPr>
      <w:bookmarkStart w:id="14" w:name="_Toc522809576"/>
      <w:r>
        <w:t xml:space="preserve">The RTW Programme </w:t>
      </w:r>
      <w:r w:rsidR="00EC5A11">
        <w:t>align</w:t>
      </w:r>
      <w:r w:rsidR="004B1957">
        <w:t>ed</w:t>
      </w:r>
      <w:r w:rsidR="00EC5A11">
        <w:t xml:space="preserve"> with </w:t>
      </w:r>
      <w:r>
        <w:t>best practice vocational rehabilitation for stroke survivors, with some resource limitations</w:t>
      </w:r>
      <w:bookmarkEnd w:id="14"/>
    </w:p>
    <w:p w:rsidR="00754433" w:rsidRPr="00F41DF4" w:rsidRDefault="00754433" w:rsidP="00754433">
      <w:pPr>
        <w:shd w:val="clear" w:color="auto" w:fill="FFFFFF"/>
      </w:pPr>
      <w:r w:rsidRPr="00F41DF4">
        <w:t>Overall, the evaluation found that the RTW Programme provide</w:t>
      </w:r>
      <w:r w:rsidR="004B1957">
        <w:t>d</w:t>
      </w:r>
      <w:r w:rsidRPr="00F41DF4">
        <w:t xml:space="preserve"> valuable support to those affected by stroke and mostly align</w:t>
      </w:r>
      <w:r w:rsidR="004B1957">
        <w:t>ed</w:t>
      </w:r>
      <w:r w:rsidRPr="00F41DF4">
        <w:t xml:space="preserve"> with international best practice. However, The Stroke Foundation has limited resources to develop employer networks for job brokering, a key component of best practice. There is potential for a collaborative cross-</w:t>
      </w:r>
      <w:r w:rsidRPr="00F41DF4">
        <w:lastRenderedPageBreak/>
        <w:t>agency approach to improve the provision of job brokering services for RTW programme participants.</w:t>
      </w:r>
    </w:p>
    <w:p w:rsidR="00754433" w:rsidRDefault="00754433" w:rsidP="00754433">
      <w:pPr>
        <w:pStyle w:val="Heading3"/>
      </w:pPr>
      <w:r>
        <w:t>Early intervention and referral to support services increase</w:t>
      </w:r>
      <w:r w:rsidR="004B1957">
        <w:t>d</w:t>
      </w:r>
      <w:r>
        <w:t xml:space="preserve"> the chance of return to work after a stroke </w:t>
      </w:r>
    </w:p>
    <w:p w:rsidR="00754433" w:rsidRPr="00F41DF4" w:rsidRDefault="00754433" w:rsidP="00754433">
      <w:r w:rsidRPr="00F41DF4">
        <w:t>The RTW programme link</w:t>
      </w:r>
      <w:r w:rsidR="004B1957">
        <w:t>ed</w:t>
      </w:r>
      <w:r w:rsidRPr="00F41DF4">
        <w:t xml:space="preserve"> stroke survivors with appropriate medical, rehabilitation, and employment services in a timely way. However, there is currently no formal or consistent process for the referral of stroke survivors to the RTW </w:t>
      </w:r>
      <w:r w:rsidR="00231A84">
        <w:t>P</w:t>
      </w:r>
      <w:r w:rsidRPr="00F41DF4">
        <w:t xml:space="preserve">rogramme, which prevents some survivors from receiving services early following a stroke to maximize their rehabilitation and ability to return to work, where applicable.  </w:t>
      </w:r>
    </w:p>
    <w:p w:rsidR="00754433" w:rsidRPr="00F41DF4" w:rsidRDefault="00754433" w:rsidP="00754433">
      <w:r w:rsidRPr="00F41DF4">
        <w:t>Shortages of support services prevent</w:t>
      </w:r>
      <w:r w:rsidR="004B1957">
        <w:t>ed</w:t>
      </w:r>
      <w:r w:rsidRPr="00F41DF4">
        <w:t xml:space="preserve"> some stroke survivors receiving the support they need</w:t>
      </w:r>
      <w:r w:rsidR="004B1957">
        <w:t>ed</w:t>
      </w:r>
      <w:r w:rsidRPr="00F41DF4">
        <w:t xml:space="preserve">, particularly rehabilitation and neuropsychological assessment for cognitive issues, which can delay return to work. </w:t>
      </w:r>
    </w:p>
    <w:p w:rsidR="00754433" w:rsidRPr="00657135" w:rsidRDefault="00754433" w:rsidP="00754433">
      <w:pPr>
        <w:pStyle w:val="Heading3"/>
      </w:pPr>
      <w:r>
        <w:t>Engagement and collaboration with employers ha</w:t>
      </w:r>
      <w:r w:rsidR="004B1957">
        <w:t>d</w:t>
      </w:r>
      <w:r>
        <w:t xml:space="preserve"> the potential to improve employment outcomes</w:t>
      </w:r>
    </w:p>
    <w:p w:rsidR="00754433" w:rsidRDefault="00754433" w:rsidP="00754433">
      <w:r>
        <w:t xml:space="preserve">Early liaison with employers can increase the likelihood that stroke survivors return to their pre-stroke role and avoid resigning from employment too soon. The RTW Programme advisors met with employers and </w:t>
      </w:r>
      <w:r w:rsidR="004B1957">
        <w:t>we</w:t>
      </w:r>
      <w:r>
        <w:t>re able to educate them about stroke</w:t>
      </w:r>
      <w:r w:rsidR="004B1957">
        <w:t>s</w:t>
      </w:r>
      <w:r>
        <w:t xml:space="preserve">, helping facilitate a graduated return to work for </w:t>
      </w:r>
      <w:r w:rsidR="004B1957">
        <w:t xml:space="preserve">some </w:t>
      </w:r>
      <w:r>
        <w:t xml:space="preserve">participants. However, this feature of the RTW </w:t>
      </w:r>
      <w:r w:rsidR="00231A84">
        <w:t>P</w:t>
      </w:r>
      <w:r>
        <w:t xml:space="preserve">rogramme </w:t>
      </w:r>
      <w:r w:rsidR="004B1957">
        <w:t>wa</w:t>
      </w:r>
      <w:r>
        <w:t>s less impactful for MSD clients, the majority of wh</w:t>
      </w:r>
      <w:r w:rsidR="00746BF5">
        <w:t>om</w:t>
      </w:r>
      <w:r>
        <w:t xml:space="preserve"> (75 percent) d</w:t>
      </w:r>
      <w:r w:rsidR="004B1957">
        <w:t>id</w:t>
      </w:r>
      <w:r>
        <w:t xml:space="preserve"> not have a job to return to.</w:t>
      </w:r>
      <w:r>
        <w:rPr>
          <w:rStyle w:val="FootnoteReference"/>
        </w:rPr>
        <w:footnoteReference w:id="1"/>
      </w:r>
      <w:r>
        <w:t xml:space="preserve"> </w:t>
      </w:r>
    </w:p>
    <w:p w:rsidR="00754433" w:rsidRDefault="00754433" w:rsidP="00754433">
      <w:r>
        <w:t xml:space="preserve">Participants without a job to return to required comprehensive assistance to find employment, and faced many barriers to work, including a lack of confidence about how to present themselves to employers. A key feature of any employment approach for stroke survivors is guidance </w:t>
      </w:r>
      <w:r w:rsidR="00746BF5">
        <w:t>o</w:t>
      </w:r>
      <w:r>
        <w:t>n how to talk to prospective and current employers about stroke</w:t>
      </w:r>
      <w:r w:rsidR="00746BF5">
        <w:t>, and practice doing this</w:t>
      </w:r>
      <w:r>
        <w:t>.</w:t>
      </w:r>
    </w:p>
    <w:p w:rsidR="00754433" w:rsidRDefault="00754433" w:rsidP="00754433">
      <w:r>
        <w:t>In-work support for clients can provide more sustainable outcomes. The RTW Programme advisors conduc</w:t>
      </w:r>
      <w:r w:rsidR="004B1957">
        <w:t>ted</w:t>
      </w:r>
      <w:r>
        <w:t xml:space="preserve"> work assessments and liaise</w:t>
      </w:r>
      <w:r w:rsidR="004B1957">
        <w:t>d</w:t>
      </w:r>
      <w:r>
        <w:t xml:space="preserve"> with employers to make adjustments and accommodations in the workplace. The provision of ongoing monitoring and support ensure</w:t>
      </w:r>
      <w:r w:rsidR="004B1957">
        <w:t>d</w:t>
      </w:r>
      <w:r>
        <w:t xml:space="preserve"> that issues or challenges </w:t>
      </w:r>
      <w:r w:rsidR="004B1957">
        <w:t>we</w:t>
      </w:r>
      <w:r>
        <w:t xml:space="preserve">re managed early. </w:t>
      </w:r>
    </w:p>
    <w:p w:rsidR="00754433" w:rsidRDefault="00754433" w:rsidP="00754433">
      <w:pPr>
        <w:pStyle w:val="Heading3"/>
      </w:pPr>
      <w:r>
        <w:t xml:space="preserve">The RTW </w:t>
      </w:r>
      <w:r w:rsidR="00746BF5">
        <w:t>P</w:t>
      </w:r>
      <w:r>
        <w:t xml:space="preserve">rogramme advisors </w:t>
      </w:r>
      <w:r w:rsidR="004B1957">
        <w:t>we</w:t>
      </w:r>
      <w:r>
        <w:t xml:space="preserve">re key to facilitating </w:t>
      </w:r>
      <w:r w:rsidR="00746BF5">
        <w:t xml:space="preserve">positive </w:t>
      </w:r>
      <w:r>
        <w:t>participant outcomes</w:t>
      </w:r>
    </w:p>
    <w:p w:rsidR="00754433" w:rsidRDefault="00754433" w:rsidP="00754433">
      <w:r w:rsidRPr="00F41DF4">
        <w:t xml:space="preserve">The RTW advisors </w:t>
      </w:r>
      <w:r w:rsidR="004B1957">
        <w:t>we</w:t>
      </w:r>
      <w:r w:rsidRPr="00F41DF4">
        <w:t xml:space="preserve">re able to build trusting and supportive relationships with stroke survivors in order to support vocational goals. Advisors’ comprehensive understanding of the effects of stroke and timely and regular follow-up </w:t>
      </w:r>
      <w:r w:rsidR="004B1957">
        <w:t>wa</w:t>
      </w:r>
      <w:r w:rsidRPr="00F41DF4">
        <w:t>s appreciated by clients. The advisors’ medical backgrounds and connections ensure</w:t>
      </w:r>
      <w:r w:rsidR="004B1957">
        <w:t>d</w:t>
      </w:r>
      <w:r w:rsidRPr="00F41DF4">
        <w:t xml:space="preserve"> that clients </w:t>
      </w:r>
      <w:r w:rsidR="004B1957">
        <w:t>we</w:t>
      </w:r>
      <w:r w:rsidRPr="00F41DF4">
        <w:t>re appropriately referred to activities and rehabilitation services that support</w:t>
      </w:r>
      <w:r w:rsidR="004B1957">
        <w:t>ed</w:t>
      </w:r>
      <w:r w:rsidRPr="00F41DF4">
        <w:t xml:space="preserve"> their recovery and return to work, and the advisors </w:t>
      </w:r>
      <w:r w:rsidR="004B1957">
        <w:t>we</w:t>
      </w:r>
      <w:r w:rsidR="00746BF5">
        <w:t>re</w:t>
      </w:r>
      <w:r w:rsidRPr="00F41DF4">
        <w:t xml:space="preserve"> creative in finding unique solutions for individual stroke survivors.</w:t>
      </w:r>
    </w:p>
    <w:p w:rsidR="007039A6" w:rsidRDefault="00257F1D" w:rsidP="007039A6">
      <w:pPr>
        <w:pStyle w:val="Heading3"/>
      </w:pPr>
      <w:r>
        <w:lastRenderedPageBreak/>
        <w:t>Evaluation of the RTW Programme extension’s effectiveness for</w:t>
      </w:r>
      <w:r w:rsidR="007039A6">
        <w:t xml:space="preserve"> MSD client</w:t>
      </w:r>
      <w:r>
        <w:t xml:space="preserve">s </w:t>
      </w:r>
      <w:r w:rsidR="004B1957">
        <w:t>wa</w:t>
      </w:r>
      <w:r>
        <w:t xml:space="preserve">s not possible because of low </w:t>
      </w:r>
      <w:r w:rsidR="007039A6">
        <w:t xml:space="preserve">up-take </w:t>
      </w:r>
    </w:p>
    <w:p w:rsidR="007039A6" w:rsidRPr="00F41DF4" w:rsidRDefault="007039A6" w:rsidP="007039A6">
      <w:r w:rsidRPr="00F41DF4">
        <w:t xml:space="preserve">Less than 10 percent of MSD clients invited to take part in the </w:t>
      </w:r>
      <w:r>
        <w:t>programme</w:t>
      </w:r>
      <w:r w:rsidRPr="00F41DF4">
        <w:t xml:space="preserve"> opted</w:t>
      </w:r>
      <w:r w:rsidR="00257F1D">
        <w:t xml:space="preserve"> </w:t>
      </w:r>
      <w:r w:rsidRPr="00F41DF4">
        <w:t xml:space="preserve">into the RTW Programme. In total, 16 MSD clients participated in the RTW </w:t>
      </w:r>
      <w:r w:rsidR="00231A84">
        <w:t>P</w:t>
      </w:r>
      <w:r w:rsidRPr="00F41DF4">
        <w:t xml:space="preserve">rogramme between 1 January and 31 December 2016, well below the expected </w:t>
      </w:r>
      <w:r>
        <w:t>number</w:t>
      </w:r>
      <w:r w:rsidRPr="00F41DF4">
        <w:t xml:space="preserve"> of 50 MSD clients.</w:t>
      </w:r>
    </w:p>
    <w:p w:rsidR="007039A6" w:rsidRDefault="007039A6" w:rsidP="007039A6">
      <w:pPr>
        <w:pStyle w:val="Heading3"/>
      </w:pPr>
      <w:bookmarkStart w:id="15" w:name="_Toc489362511"/>
      <w:bookmarkStart w:id="16" w:name="_Toc491263581"/>
      <w:r>
        <w:t>Some stroke survivors achiev</w:t>
      </w:r>
      <w:r w:rsidR="007477AF">
        <w:t>ed</w:t>
      </w:r>
      <w:r>
        <w:t xml:space="preserve"> positive outcomes in the RTW Programme</w:t>
      </w:r>
      <w:bookmarkEnd w:id="15"/>
      <w:bookmarkEnd w:id="16"/>
    </w:p>
    <w:p w:rsidR="007039A6" w:rsidRDefault="007039A6" w:rsidP="007039A6">
      <w:r>
        <w:t xml:space="preserve">Between 1 January and 31 December 2016 a total of 95 stroke survivors participated in the RTW Programme. Of these, 16 were MSD clients and 79 were non-MSD participants. Some participants achieved sustainable work outcomes through the programme and were able to re-engage with the workforce. One MSD client returned to work during the programme and 25 non-MSD participants returned to work. At the time of the evaluation the one MSD client that returned to work and six of the non-MSD participants had been in employment over six months. </w:t>
      </w:r>
    </w:p>
    <w:p w:rsidR="007039A6" w:rsidRDefault="007039A6" w:rsidP="007039A6">
      <w:r>
        <w:t>Employment outcomes cannot be attributed to the programme alone as a number of factors, apart from the programme itself, may influence recovery from stroke and hence the ability to return</w:t>
      </w:r>
      <w:r w:rsidR="00F63440">
        <w:t xml:space="preserve"> </w:t>
      </w:r>
      <w:r>
        <w:t>to</w:t>
      </w:r>
      <w:r w:rsidR="00F63440">
        <w:t xml:space="preserve"> </w:t>
      </w:r>
      <w:r>
        <w:t>work. For some participants, six months (the time that many had been in the programme at the time of the evaluation) may not have been long enough to establish return-to-work outcomes.</w:t>
      </w:r>
    </w:p>
    <w:p w:rsidR="007039A6" w:rsidRDefault="007039A6" w:rsidP="007039A6">
      <w:pPr>
        <w:pStyle w:val="Heading3"/>
      </w:pPr>
      <w:r>
        <w:t xml:space="preserve">Participants reported a range of other positive outcomes </w:t>
      </w:r>
    </w:p>
    <w:p w:rsidR="007039A6" w:rsidRDefault="007039A6" w:rsidP="007039A6">
      <w:r w:rsidRPr="00F41DF4">
        <w:t>Beyond employment outcomes, both MSD clients and non-MSD participants reported a range of other outcomes resulting from the RTW Programme including increased confidence and social engagement. Many learned new strategies to manage the effects of a stroke and began taking gradual steps toward recovery and future employment. Some clients were enrolled on computer courses to gain new skills or retrain to increase future employment opportunities.</w:t>
      </w:r>
    </w:p>
    <w:p w:rsidR="00A00ECC" w:rsidRDefault="00A00ECC" w:rsidP="007477AF">
      <w:pPr>
        <w:pStyle w:val="Heading2"/>
      </w:pPr>
      <w:bookmarkStart w:id="17" w:name="_Toc522809577"/>
      <w:r>
        <w:t xml:space="preserve">There are opportunities for </w:t>
      </w:r>
      <w:r w:rsidR="00257F1D">
        <w:t>i</w:t>
      </w:r>
      <w:r>
        <w:t>mprovement</w:t>
      </w:r>
      <w:bookmarkEnd w:id="17"/>
    </w:p>
    <w:p w:rsidR="00A00ECC" w:rsidRPr="00F41DF4" w:rsidRDefault="00A00ECC" w:rsidP="00A00ECC">
      <w:r w:rsidRPr="00F41DF4">
        <w:t xml:space="preserve">The evaluation highlights the complex medical, social and employment needs of stroke survivors and the challenges they face in returning to the job market. A number of areas for improvement and opportunities for collaboration between MSD and </w:t>
      </w:r>
      <w:r w:rsidR="008C3A81">
        <w:t>t</w:t>
      </w:r>
      <w:r w:rsidRPr="00F41DF4">
        <w:t>he Stroke Foundation were identified by the evaluation:</w:t>
      </w:r>
    </w:p>
    <w:p w:rsidR="00A00ECC" w:rsidRPr="00257F1D" w:rsidRDefault="00A00ECC" w:rsidP="007477AF">
      <w:pPr>
        <w:pStyle w:val="Heading3"/>
      </w:pPr>
      <w:r w:rsidRPr="00257F1D">
        <w:t xml:space="preserve">Closer collaboration between Work and Income and </w:t>
      </w:r>
      <w:r w:rsidR="00606BD4">
        <w:t>t</w:t>
      </w:r>
      <w:r w:rsidRPr="00257F1D">
        <w:t xml:space="preserve">he Stroke Foundation could improve client outcomes  </w:t>
      </w:r>
    </w:p>
    <w:p w:rsidR="00A00ECC" w:rsidRPr="00F41DF4" w:rsidRDefault="00A00ECC" w:rsidP="00A00ECC">
      <w:pPr>
        <w:numPr>
          <w:ilvl w:val="0"/>
          <w:numId w:val="17"/>
        </w:numPr>
        <w:contextualSpacing/>
      </w:pPr>
      <w:r w:rsidRPr="00F41DF4">
        <w:t>Closer frontline collaboration between Work and Income and the Stroke Foundation provides an opportunity to share knowledge. Work and Income frontline staff would benefit from further education on the effects of stroke and the needs of stroke survivors. The RTW Programme advisors would be better able to support clients with an increased knowledge of Work and Income systems and processes. A future co-design of services could be mutually beneficial.</w:t>
      </w:r>
    </w:p>
    <w:p w:rsidR="00A00ECC" w:rsidRPr="00F41DF4" w:rsidRDefault="00A00ECC" w:rsidP="00A00ECC">
      <w:pPr>
        <w:numPr>
          <w:ilvl w:val="0"/>
          <w:numId w:val="17"/>
        </w:numPr>
        <w:contextualSpacing/>
      </w:pPr>
      <w:r w:rsidRPr="00F41DF4">
        <w:lastRenderedPageBreak/>
        <w:t xml:space="preserve">There is potential for a collaborative cross-agency approach to improve the provision of job brokering services for RTW </w:t>
      </w:r>
      <w:r w:rsidR="00231A84">
        <w:t>P</w:t>
      </w:r>
      <w:r w:rsidRPr="00F41DF4">
        <w:t>rogramme participants.</w:t>
      </w:r>
    </w:p>
    <w:p w:rsidR="00A00ECC" w:rsidRPr="00F41DF4" w:rsidRDefault="00A00ECC" w:rsidP="00A00ECC">
      <w:pPr>
        <w:numPr>
          <w:ilvl w:val="0"/>
          <w:numId w:val="17"/>
        </w:numPr>
        <w:contextualSpacing/>
      </w:pPr>
      <w:r w:rsidRPr="00F41DF4">
        <w:t>The provision of peer support would support clients both socially, and</w:t>
      </w:r>
      <w:r>
        <w:t xml:space="preserve"> to re-engage</w:t>
      </w:r>
      <w:r w:rsidRPr="00F41DF4">
        <w:t xml:space="preserve"> with employment. MSD or the Stroke Foundation could link clients with other stroke survivors to support their readjustment.</w:t>
      </w:r>
    </w:p>
    <w:p w:rsidR="00A00ECC" w:rsidRPr="00F41DF4" w:rsidRDefault="00A00ECC" w:rsidP="00A00ECC">
      <w:pPr>
        <w:numPr>
          <w:ilvl w:val="0"/>
          <w:numId w:val="17"/>
        </w:numPr>
        <w:contextualSpacing/>
      </w:pPr>
      <w:r w:rsidRPr="00F41DF4">
        <w:t>Greater collaboration between the Stroke Foundation, Work and Income and supported employment agencies would provide a more client-centric service to stroke survivors. Case conferencing could be organised by the Stroke Foundation to co-ordinate service provision.  </w:t>
      </w:r>
    </w:p>
    <w:p w:rsidR="00A00ECC" w:rsidRDefault="00DF4426" w:rsidP="007477AF">
      <w:pPr>
        <w:pStyle w:val="Heading3"/>
      </w:pPr>
      <w:r w:rsidRPr="00257F1D">
        <w:t>Other assistance from MSD could support clients in the programme</w:t>
      </w:r>
    </w:p>
    <w:p w:rsidR="00A00ECC" w:rsidRPr="00F41DF4" w:rsidRDefault="00A00ECC" w:rsidP="00A00ECC">
      <w:pPr>
        <w:numPr>
          <w:ilvl w:val="0"/>
          <w:numId w:val="17"/>
        </w:numPr>
        <w:contextualSpacing/>
      </w:pPr>
      <w:r w:rsidRPr="00F41DF4">
        <w:t>There was a low response rate to the mail</w:t>
      </w:r>
      <w:r w:rsidR="00257F1D">
        <w:t xml:space="preserve">ed invitation to participate sent to </w:t>
      </w:r>
      <w:r w:rsidRPr="00F41DF4">
        <w:t>MSD clients, limiting the numbers opting</w:t>
      </w:r>
      <w:r w:rsidR="00212B67">
        <w:t xml:space="preserve"> </w:t>
      </w:r>
      <w:r w:rsidRPr="00F41DF4">
        <w:t xml:space="preserve">into the </w:t>
      </w:r>
      <w:r w:rsidR="006C5B88">
        <w:t>programme</w:t>
      </w:r>
      <w:r w:rsidRPr="00F41DF4">
        <w:t xml:space="preserve">. Regional Disability Advisors (RDAs) felt that the low participation rate of MSD clients </w:t>
      </w:r>
      <w:r w:rsidR="007039A6">
        <w:t>may have been</w:t>
      </w:r>
      <w:r w:rsidRPr="00F41DF4">
        <w:t xml:space="preserve"> due to the </w:t>
      </w:r>
      <w:r w:rsidR="007039A6">
        <w:t>passive nature of the offer</w:t>
      </w:r>
      <w:r w:rsidRPr="00F41DF4">
        <w:t xml:space="preserve">. MSD </w:t>
      </w:r>
      <w:r w:rsidR="007039A6">
        <w:t>c</w:t>
      </w:r>
      <w:r w:rsidRPr="00F41DF4">
        <w:t>ould consider alternative methods to recruit MSD clients to the RTW Programme.</w:t>
      </w:r>
    </w:p>
    <w:p w:rsidR="00A00ECC" w:rsidRPr="00F41DF4" w:rsidRDefault="00A00ECC" w:rsidP="00A00ECC">
      <w:pPr>
        <w:numPr>
          <w:ilvl w:val="0"/>
          <w:numId w:val="17"/>
        </w:numPr>
        <w:contextualSpacing/>
      </w:pPr>
      <w:r w:rsidRPr="00F41DF4">
        <w:t>Stroke survivors need to access earlier neuropsychological assessments in order to address cognitive challenges in preparation for return to work. MSD could consider funding early assessments for clients.</w:t>
      </w:r>
    </w:p>
    <w:p w:rsidR="00A00ECC" w:rsidRPr="00F41DF4" w:rsidRDefault="00A00ECC" w:rsidP="00A00ECC">
      <w:pPr>
        <w:numPr>
          <w:ilvl w:val="0"/>
          <w:numId w:val="17"/>
        </w:numPr>
        <w:contextualSpacing/>
      </w:pPr>
      <w:r w:rsidRPr="00DF4426">
        <w:t>Financial assistance with travel costs would ease the financial hardships experienced by some stroke survivors engaging with rehabilitation and return</w:t>
      </w:r>
      <w:r w:rsidR="00212B67">
        <w:t>-</w:t>
      </w:r>
      <w:r w:rsidRPr="00DF4426">
        <w:t>to</w:t>
      </w:r>
      <w:r w:rsidR="00212B67">
        <w:t>-</w:t>
      </w:r>
      <w:r w:rsidRPr="00DF4426">
        <w:t>work activity. MSD could provide some financial assistance for travel costs to assist participation in activities relevant to their return to work</w:t>
      </w:r>
      <w:r w:rsidRPr="00F41DF4">
        <w:t>.</w:t>
      </w:r>
      <w:r w:rsidR="00DF4426">
        <w:t xml:space="preserve"> Clients were often unaware of additional financial assistance, such as the Disability Allowance.</w:t>
      </w:r>
    </w:p>
    <w:p w:rsidR="00A00ECC" w:rsidRPr="00257F1D" w:rsidRDefault="00A00ECC" w:rsidP="007477AF">
      <w:pPr>
        <w:pStyle w:val="Heading3"/>
      </w:pPr>
      <w:r w:rsidRPr="00257F1D">
        <w:t xml:space="preserve">Changes to the current RTW </w:t>
      </w:r>
      <w:r w:rsidR="00231A84">
        <w:t>P</w:t>
      </w:r>
      <w:r w:rsidRPr="00257F1D">
        <w:t>rogramme could improve client outcomes</w:t>
      </w:r>
    </w:p>
    <w:p w:rsidR="00A00ECC" w:rsidRPr="00F41DF4" w:rsidRDefault="00A00ECC" w:rsidP="00A00ECC">
      <w:pPr>
        <w:numPr>
          <w:ilvl w:val="0"/>
          <w:numId w:val="17"/>
        </w:numPr>
        <w:contextualSpacing/>
      </w:pPr>
      <w:r w:rsidRPr="00F41DF4">
        <w:t xml:space="preserve">The opportunity to return to work can be facilitated by a clear and consistent pathway of early referral from hospital or medical care to the Stroke Foundation. A clear and documented system of referral could be developed by the Stroke Foundation in collaboration with the DHBs to enable this. </w:t>
      </w:r>
    </w:p>
    <w:p w:rsidR="00A00ECC" w:rsidRPr="00F41DF4" w:rsidRDefault="00A00ECC" w:rsidP="00A00ECC">
      <w:pPr>
        <w:numPr>
          <w:ilvl w:val="0"/>
          <w:numId w:val="17"/>
        </w:numPr>
        <w:contextualSpacing/>
      </w:pPr>
      <w:r w:rsidRPr="00F41DF4">
        <w:t>Early liaison between DHBs, employers, families and the Stroke Foundation could prevent stroke survivors from resigning from employment too early and prevent them going onto a benefit.</w:t>
      </w:r>
    </w:p>
    <w:p w:rsidR="00A00ECC" w:rsidRPr="00F41DF4" w:rsidRDefault="00A00ECC" w:rsidP="00A00ECC">
      <w:pPr>
        <w:numPr>
          <w:ilvl w:val="0"/>
          <w:numId w:val="17"/>
        </w:numPr>
        <w:contextualSpacing/>
      </w:pPr>
      <w:r w:rsidRPr="00F41DF4">
        <w:t>A way to record RTW advisors’ visits, planned actions, and responsibilities would assist stroke survivors and their families to recall visits, goals and action points. The Stroke Foundation could develop a diary or log for the client to keep at home.</w:t>
      </w:r>
    </w:p>
    <w:p w:rsidR="00A00ECC" w:rsidRPr="00F41DF4" w:rsidRDefault="00A00ECC" w:rsidP="00A00ECC">
      <w:pPr>
        <w:numPr>
          <w:ilvl w:val="0"/>
          <w:numId w:val="17"/>
        </w:numPr>
        <w:contextualSpacing/>
      </w:pPr>
      <w:r w:rsidRPr="00F41DF4">
        <w:t xml:space="preserve">The evaluation found lower </w:t>
      </w:r>
      <w:r w:rsidR="007039A6">
        <w:t xml:space="preserve">than expected </w:t>
      </w:r>
      <w:r w:rsidRPr="00F41DF4">
        <w:t xml:space="preserve">participation rates for </w:t>
      </w:r>
      <w:r w:rsidR="00231A84">
        <w:t>Māori</w:t>
      </w:r>
      <w:r w:rsidRPr="00F41DF4">
        <w:t xml:space="preserve"> and Pacific Peoples in the programme. The Stroke Foundation should review the programme to ensure cultural needs are being appropriately addressed</w:t>
      </w:r>
      <w:r w:rsidR="00212B67">
        <w:t xml:space="preserve"> and that the programme is culturally accessible</w:t>
      </w:r>
      <w:r w:rsidRPr="00F41DF4">
        <w:t>.</w:t>
      </w:r>
    </w:p>
    <w:p w:rsidR="00A00ECC" w:rsidRPr="00F41DF4" w:rsidRDefault="00A00ECC" w:rsidP="00A00ECC">
      <w:pPr>
        <w:numPr>
          <w:ilvl w:val="0"/>
          <w:numId w:val="17"/>
        </w:numPr>
        <w:contextualSpacing/>
      </w:pPr>
      <w:r w:rsidRPr="00F41DF4">
        <w:t>Stroke survivors need intensive help to broker jobs and assistance with matching their skills to employers. The Stroke Foundation could develop closer partnerships and relationships with prospective employers as well as provide direct sourcing of employment vacancies for stroke survivors.</w:t>
      </w:r>
    </w:p>
    <w:p w:rsidR="00A00ECC" w:rsidRPr="00F41DF4" w:rsidRDefault="00A00ECC" w:rsidP="00A00ECC">
      <w:pPr>
        <w:numPr>
          <w:ilvl w:val="0"/>
          <w:numId w:val="17"/>
        </w:numPr>
        <w:contextualSpacing/>
      </w:pPr>
      <w:r w:rsidRPr="00F41DF4">
        <w:lastRenderedPageBreak/>
        <w:t>Stroke survivors need coaching and practice on how to talk to prospective employers about their stroke and its impact on their work abilities. The RTW advisors could provide coaching so that clients are confident talking about their condition.</w:t>
      </w:r>
    </w:p>
    <w:p w:rsidR="00B909EF" w:rsidRDefault="00B909EF" w:rsidP="001B1F6E">
      <w:pPr>
        <w:rPr>
          <w:rFonts w:ascii="Georgia" w:hAnsi="Georgia"/>
          <w:color w:val="121F6B"/>
          <w:sz w:val="36"/>
          <w:szCs w:val="28"/>
        </w:rPr>
      </w:pPr>
      <w:r>
        <w:br w:type="page"/>
      </w:r>
    </w:p>
    <w:p w:rsidR="00B909EF" w:rsidRDefault="00B909EF" w:rsidP="00B909EF">
      <w:pPr>
        <w:pStyle w:val="Heading1"/>
      </w:pPr>
      <w:bookmarkStart w:id="18" w:name="_Toc522809578"/>
      <w:r>
        <w:lastRenderedPageBreak/>
        <w:t>Introduction</w:t>
      </w:r>
      <w:bookmarkEnd w:id="18"/>
    </w:p>
    <w:p w:rsidR="0053424D" w:rsidRPr="00AC2503" w:rsidRDefault="0053424D" w:rsidP="00B12785">
      <w:pPr>
        <w:pStyle w:val="Heading2"/>
      </w:pPr>
      <w:bookmarkStart w:id="19" w:name="_Toc522809579"/>
      <w:r w:rsidRPr="00AC2503">
        <w:t>Background to the RTW Programme for Stroke Survivors</w:t>
      </w:r>
      <w:bookmarkEnd w:id="19"/>
    </w:p>
    <w:p w:rsidR="0053424D" w:rsidRPr="00AC2503" w:rsidRDefault="0053424D" w:rsidP="00B12785">
      <w:pPr>
        <w:pStyle w:val="Heading3"/>
      </w:pPr>
      <w:bookmarkStart w:id="20" w:name="_Toc476595866"/>
      <w:bookmarkStart w:id="21" w:name="_Toc476917470"/>
      <w:bookmarkStart w:id="22" w:name="_Toc481145173"/>
      <w:bookmarkStart w:id="23" w:name="_Toc488931229"/>
      <w:bookmarkStart w:id="24" w:name="_Toc489362573"/>
      <w:bookmarkStart w:id="25" w:name="_Toc491263644"/>
      <w:r w:rsidRPr="00AC2503">
        <w:t>The incidence and impact of stroke</w:t>
      </w:r>
      <w:bookmarkEnd w:id="20"/>
      <w:bookmarkEnd w:id="21"/>
      <w:bookmarkEnd w:id="22"/>
      <w:r w:rsidRPr="00AC2503">
        <w:t xml:space="preserve"> is considerable</w:t>
      </w:r>
      <w:bookmarkEnd w:id="23"/>
      <w:bookmarkEnd w:id="24"/>
      <w:bookmarkEnd w:id="25"/>
    </w:p>
    <w:p w:rsidR="0053424D" w:rsidRDefault="0053424D" w:rsidP="0053424D">
      <w:pPr>
        <w:rPr>
          <w:lang w:val="en"/>
        </w:rPr>
      </w:pPr>
      <w:r>
        <w:rPr>
          <w:lang w:val="en"/>
        </w:rPr>
        <w:t>Every day approximately 24 New Zealanders have a stroke</w:t>
      </w:r>
      <w:r w:rsidR="004E09E7">
        <w:rPr>
          <w:lang w:val="en-GB" w:eastAsia="en-GB"/>
        </w:rPr>
        <w:t>. St</w:t>
      </w:r>
      <w:r w:rsidR="002D7715">
        <w:rPr>
          <w:lang w:val="en-GB" w:eastAsia="en-GB"/>
        </w:rPr>
        <w:t>r</w:t>
      </w:r>
      <w:r w:rsidR="004E09E7">
        <w:rPr>
          <w:lang w:val="en-GB" w:eastAsia="en-GB"/>
        </w:rPr>
        <w:t>oke</w:t>
      </w:r>
      <w:r w:rsidRPr="00030C78">
        <w:rPr>
          <w:lang w:val="en-GB" w:eastAsia="en-GB"/>
        </w:rPr>
        <w:t xml:space="preserve"> is currently the leading cause of serious adult disability in New Zealand</w:t>
      </w:r>
      <w:r>
        <w:rPr>
          <w:lang w:val="en-GB" w:eastAsia="en-GB"/>
        </w:rPr>
        <w:t xml:space="preserve">. Approximately 9,000 people have a stroke in New Zealand each year, 25 percent of whom are </w:t>
      </w:r>
      <w:r>
        <w:rPr>
          <w:lang w:val="en"/>
        </w:rPr>
        <w:t>under the age of 65.</w:t>
      </w:r>
      <w:r>
        <w:rPr>
          <w:rStyle w:val="FootnoteReference"/>
          <w:lang w:val="en"/>
        </w:rPr>
        <w:footnoteReference w:id="2"/>
      </w:r>
      <w:r>
        <w:rPr>
          <w:lang w:val="en"/>
        </w:rPr>
        <w:t xml:space="preserve"> </w:t>
      </w:r>
      <w:r w:rsidRPr="001C7BBB">
        <w:t>There are an estimated 60,000 stroke survivors in New Zealand</w:t>
      </w:r>
      <w:r>
        <w:t>, with a range of ability to participate in daily activities</w:t>
      </w:r>
      <w:r w:rsidRPr="001C7BBB">
        <w:t>.</w:t>
      </w:r>
      <w:r>
        <w:rPr>
          <w:lang w:val="en"/>
        </w:rPr>
        <w:t xml:space="preserve"> </w:t>
      </w:r>
    </w:p>
    <w:p w:rsidR="0053424D" w:rsidRDefault="0053424D" w:rsidP="0053424D">
      <w:pPr>
        <w:rPr>
          <w:lang w:val="en"/>
        </w:rPr>
      </w:pPr>
      <w:r>
        <w:rPr>
          <w:lang w:val="en"/>
        </w:rPr>
        <w:t xml:space="preserve">Each stroke and its impact </w:t>
      </w:r>
      <w:proofErr w:type="gramStart"/>
      <w:r>
        <w:rPr>
          <w:lang w:val="en"/>
        </w:rPr>
        <w:t>is</w:t>
      </w:r>
      <w:proofErr w:type="gramEnd"/>
      <w:r>
        <w:rPr>
          <w:lang w:val="en"/>
        </w:rPr>
        <w:t xml:space="preserve"> different and the short term and long term effects may include any or all of the following:</w:t>
      </w:r>
    </w:p>
    <w:p w:rsidR="0053424D" w:rsidRDefault="0053424D" w:rsidP="0053424D">
      <w:pPr>
        <w:pStyle w:val="ListParagraph"/>
        <w:numPr>
          <w:ilvl w:val="0"/>
          <w:numId w:val="1"/>
        </w:numPr>
        <w:rPr>
          <w:lang w:val="en"/>
        </w:rPr>
      </w:pPr>
      <w:r w:rsidRPr="00BD5167">
        <w:rPr>
          <w:lang w:val="en"/>
        </w:rPr>
        <w:t xml:space="preserve">weakness or paralysis </w:t>
      </w:r>
    </w:p>
    <w:p w:rsidR="0053424D" w:rsidRPr="00EE0567" w:rsidRDefault="0053424D" w:rsidP="0053424D">
      <w:pPr>
        <w:pStyle w:val="ListParagraph"/>
        <w:numPr>
          <w:ilvl w:val="0"/>
          <w:numId w:val="1"/>
        </w:numPr>
        <w:rPr>
          <w:lang w:val="en"/>
        </w:rPr>
      </w:pPr>
      <w:r>
        <w:rPr>
          <w:lang w:val="en"/>
        </w:rPr>
        <w:t>d</w:t>
      </w:r>
      <w:r w:rsidRPr="00EE0567">
        <w:rPr>
          <w:lang w:val="en"/>
        </w:rPr>
        <w:t xml:space="preserve">ifficulty </w:t>
      </w:r>
      <w:r>
        <w:rPr>
          <w:lang w:val="en"/>
        </w:rPr>
        <w:t xml:space="preserve">understanding and </w:t>
      </w:r>
      <w:r w:rsidRPr="00EE0567">
        <w:rPr>
          <w:lang w:val="en"/>
        </w:rPr>
        <w:t>using language</w:t>
      </w:r>
    </w:p>
    <w:p w:rsidR="0053424D" w:rsidRPr="00261FCB" w:rsidRDefault="0053424D" w:rsidP="0053424D">
      <w:pPr>
        <w:pStyle w:val="ListParagraph"/>
        <w:numPr>
          <w:ilvl w:val="0"/>
          <w:numId w:val="1"/>
        </w:numPr>
        <w:rPr>
          <w:lang w:val="en"/>
        </w:rPr>
      </w:pPr>
      <w:r>
        <w:rPr>
          <w:lang w:val="en"/>
        </w:rPr>
        <w:t>c</w:t>
      </w:r>
      <w:r w:rsidRPr="00261FCB">
        <w:rPr>
          <w:lang w:val="en"/>
        </w:rPr>
        <w:t>ognitive difficulties including memory, thinking, attention and learning</w:t>
      </w:r>
    </w:p>
    <w:p w:rsidR="0053424D" w:rsidRPr="00261FCB" w:rsidRDefault="0053424D" w:rsidP="0053424D">
      <w:pPr>
        <w:pStyle w:val="ListParagraph"/>
        <w:numPr>
          <w:ilvl w:val="0"/>
          <w:numId w:val="1"/>
        </w:numPr>
        <w:rPr>
          <w:lang w:val="en"/>
        </w:rPr>
      </w:pPr>
      <w:r>
        <w:rPr>
          <w:lang w:val="en"/>
        </w:rPr>
        <w:t>v</w:t>
      </w:r>
      <w:r w:rsidRPr="00261FCB">
        <w:rPr>
          <w:lang w:val="en"/>
        </w:rPr>
        <w:t xml:space="preserve">isual </w:t>
      </w:r>
      <w:r>
        <w:rPr>
          <w:lang w:val="en"/>
        </w:rPr>
        <w:t xml:space="preserve">loss or disturbances </w:t>
      </w:r>
      <w:r w:rsidRPr="00261FCB">
        <w:rPr>
          <w:lang w:val="en"/>
        </w:rPr>
        <w:t>or perceptual effects, eg an aversion to noise</w:t>
      </w:r>
    </w:p>
    <w:p w:rsidR="0053424D" w:rsidRPr="00261FCB" w:rsidRDefault="0053424D" w:rsidP="0053424D">
      <w:pPr>
        <w:pStyle w:val="ListParagraph"/>
        <w:numPr>
          <w:ilvl w:val="0"/>
          <w:numId w:val="1"/>
        </w:numPr>
        <w:rPr>
          <w:lang w:val="en"/>
        </w:rPr>
      </w:pPr>
      <w:r>
        <w:rPr>
          <w:lang w:val="en"/>
        </w:rPr>
        <w:t>d</w:t>
      </w:r>
      <w:r w:rsidRPr="00261FCB">
        <w:rPr>
          <w:lang w:val="en"/>
        </w:rPr>
        <w:t>ifficulty swallowing</w:t>
      </w:r>
    </w:p>
    <w:p w:rsidR="0053424D" w:rsidRPr="00261FCB" w:rsidRDefault="0053424D" w:rsidP="0053424D">
      <w:pPr>
        <w:pStyle w:val="ListParagraph"/>
        <w:numPr>
          <w:ilvl w:val="0"/>
          <w:numId w:val="1"/>
        </w:numPr>
        <w:rPr>
          <w:lang w:val="en"/>
        </w:rPr>
      </w:pPr>
      <w:r>
        <w:rPr>
          <w:lang w:val="en"/>
        </w:rPr>
        <w:t>f</w:t>
      </w:r>
      <w:r w:rsidRPr="00261FCB">
        <w:rPr>
          <w:lang w:val="en"/>
        </w:rPr>
        <w:t>atigue which may be physical</w:t>
      </w:r>
      <w:r>
        <w:rPr>
          <w:lang w:val="en"/>
        </w:rPr>
        <w:t xml:space="preserve"> or cognitive</w:t>
      </w:r>
    </w:p>
    <w:p w:rsidR="0053424D" w:rsidRPr="00261FCB" w:rsidRDefault="0053424D" w:rsidP="0053424D">
      <w:pPr>
        <w:pStyle w:val="ListParagraph"/>
        <w:numPr>
          <w:ilvl w:val="0"/>
          <w:numId w:val="1"/>
        </w:numPr>
        <w:rPr>
          <w:lang w:val="en"/>
        </w:rPr>
      </w:pPr>
      <w:proofErr w:type="gramStart"/>
      <w:r>
        <w:rPr>
          <w:lang w:val="en"/>
        </w:rPr>
        <w:t>d</w:t>
      </w:r>
      <w:r w:rsidRPr="00261FCB">
        <w:rPr>
          <w:lang w:val="en"/>
        </w:rPr>
        <w:t>epression</w:t>
      </w:r>
      <w:proofErr w:type="gramEnd"/>
      <w:r w:rsidRPr="00261FCB">
        <w:rPr>
          <w:lang w:val="en"/>
        </w:rPr>
        <w:t xml:space="preserve">, anxiety and </w:t>
      </w:r>
      <w:r>
        <w:rPr>
          <w:lang w:val="en"/>
        </w:rPr>
        <w:t xml:space="preserve">other </w:t>
      </w:r>
      <w:r w:rsidRPr="00261FCB">
        <w:rPr>
          <w:lang w:val="en"/>
        </w:rPr>
        <w:t>emotional effects.</w:t>
      </w:r>
    </w:p>
    <w:p w:rsidR="00C947DB" w:rsidRDefault="00C947DB" w:rsidP="00B12785">
      <w:pPr>
        <w:pStyle w:val="Heading3"/>
      </w:pPr>
      <w:bookmarkStart w:id="26" w:name="_Toc476917471"/>
      <w:bookmarkStart w:id="27" w:name="_Toc481145174"/>
      <w:bookmarkStart w:id="28" w:name="_Toc488931230"/>
      <w:bookmarkStart w:id="29" w:name="_Toc489362574"/>
      <w:bookmarkStart w:id="30" w:name="_Toc491263645"/>
      <w:r>
        <w:t>The value of work</w:t>
      </w:r>
    </w:p>
    <w:p w:rsidR="00C947DB" w:rsidRDefault="00C947DB" w:rsidP="00C947DB">
      <w:pPr>
        <w:rPr>
          <w:lang w:eastAsia="en-AU"/>
        </w:rPr>
      </w:pPr>
      <w:r>
        <w:rPr>
          <w:lang w:eastAsia="en-AU"/>
        </w:rPr>
        <w:t>Employment is a significant social role for many people providing a sense of self-worth, self-identity and belonging as well as financial support</w:t>
      </w:r>
      <w:r w:rsidR="009244D2">
        <w:rPr>
          <w:lang w:eastAsia="en-AU"/>
        </w:rPr>
        <w:t>. The social relationships in the work place contribute to social status (</w:t>
      </w:r>
      <w:proofErr w:type="spellStart"/>
      <w:r w:rsidR="009244D2">
        <w:rPr>
          <w:lang w:eastAsia="en-AU"/>
        </w:rPr>
        <w:t>Alaszewski</w:t>
      </w:r>
      <w:proofErr w:type="spellEnd"/>
      <w:r w:rsidR="009244D2">
        <w:rPr>
          <w:lang w:eastAsia="en-AU"/>
        </w:rPr>
        <w:t xml:space="preserve"> 2007). Work can contribute to a person’s identity, can improve their quality of life and can reduce ill-health (NICE 2016).</w:t>
      </w:r>
    </w:p>
    <w:p w:rsidR="009244D2" w:rsidRPr="00C947DB" w:rsidRDefault="009244D2" w:rsidP="00C947DB">
      <w:pPr>
        <w:rPr>
          <w:lang w:eastAsia="en-AU"/>
        </w:rPr>
      </w:pPr>
      <w:r>
        <w:rPr>
          <w:lang w:eastAsia="en-AU"/>
        </w:rPr>
        <w:t>For survivors of stroke</w:t>
      </w:r>
      <w:r w:rsidR="004E09E7">
        <w:rPr>
          <w:lang w:eastAsia="en-AU"/>
        </w:rPr>
        <w:t>,</w:t>
      </w:r>
      <w:r>
        <w:rPr>
          <w:lang w:eastAsia="en-AU"/>
        </w:rPr>
        <w:t xml:space="preserve"> regaining their ability to participate in previous life roles has a direct impact on their perceived quality of life. Work loss results in an overall decrease in quality of life and contributes to financial problems, limitations in leisure, social isolation and reduced self-efficacy. Return to work after stroke is a major factor in the achievement of high subjective well-being and life satisfaction (Vesting 2003).</w:t>
      </w:r>
    </w:p>
    <w:p w:rsidR="0053424D" w:rsidRPr="00AC2503" w:rsidRDefault="0053424D" w:rsidP="00B12785">
      <w:pPr>
        <w:pStyle w:val="Heading3"/>
      </w:pPr>
      <w:r w:rsidRPr="00AC2503">
        <w:t>Return-to-work rates following stroke are low</w:t>
      </w:r>
      <w:bookmarkEnd w:id="26"/>
      <w:bookmarkEnd w:id="27"/>
      <w:bookmarkEnd w:id="28"/>
      <w:bookmarkEnd w:id="29"/>
      <w:bookmarkEnd w:id="30"/>
    </w:p>
    <w:p w:rsidR="0053424D" w:rsidRDefault="0053424D" w:rsidP="0053424D">
      <w:pPr>
        <w:rPr>
          <w:b/>
        </w:rPr>
      </w:pPr>
      <w:r w:rsidRPr="001D09EF">
        <w:t xml:space="preserve">Many stroke survivors may be capable of work but </w:t>
      </w:r>
      <w:r>
        <w:t>d</w:t>
      </w:r>
      <w:r w:rsidRPr="001D09EF">
        <w:t xml:space="preserve">o not </w:t>
      </w:r>
      <w:r w:rsidR="00AE16C5">
        <w:t>return</w:t>
      </w:r>
      <w:r>
        <w:t xml:space="preserve"> to </w:t>
      </w:r>
      <w:r w:rsidR="00AE16C5">
        <w:t>employment</w:t>
      </w:r>
      <w:r w:rsidRPr="001D09EF">
        <w:t xml:space="preserve">. There is evidence of employment rate reductions, income support increases and income losses in the early years after first diagnosis with stroke. Research examining the impact of eight health conditions, including stroke, on the employment rates and incomes of working-age New Zealanders </w:t>
      </w:r>
      <w:r w:rsidR="004E09E7">
        <w:t xml:space="preserve">- </w:t>
      </w:r>
      <w:r w:rsidRPr="001D09EF">
        <w:t>us</w:t>
      </w:r>
      <w:r>
        <w:t>ing</w:t>
      </w:r>
      <w:r w:rsidRPr="001D09EF">
        <w:t xml:space="preserve"> administrative data from the Integrated Data Infrastructure (IDI)</w:t>
      </w:r>
      <w:r w:rsidR="004E09E7">
        <w:t xml:space="preserve"> -</w:t>
      </w:r>
      <w:r>
        <w:t xml:space="preserve"> revealed l</w:t>
      </w:r>
      <w:r w:rsidRPr="001D09EF">
        <w:t xml:space="preserve">ittle improvement in the average employment and income </w:t>
      </w:r>
      <w:r>
        <w:t>e</w:t>
      </w:r>
      <w:r w:rsidRPr="001D09EF">
        <w:t xml:space="preserve">ffects </w:t>
      </w:r>
      <w:r>
        <w:t>after</w:t>
      </w:r>
      <w:r w:rsidRPr="001D09EF">
        <w:t xml:space="preserve"> a stroke during the four year </w:t>
      </w:r>
      <w:r>
        <w:t>follow-up</w:t>
      </w:r>
      <w:r w:rsidRPr="001D09EF">
        <w:t xml:space="preserve"> period </w:t>
      </w:r>
      <w:r>
        <w:t>(</w:t>
      </w:r>
      <w:r w:rsidRPr="00F753C4">
        <w:t>Dixon 2015)</w:t>
      </w:r>
      <w:r>
        <w:t>.</w:t>
      </w:r>
      <w:r w:rsidRPr="00F753C4">
        <w:t xml:space="preserve"> </w:t>
      </w:r>
      <w:r w:rsidRPr="001D09EF">
        <w:t xml:space="preserve">A systematic review found that </w:t>
      </w:r>
      <w:r>
        <w:t>just over 50 percent</w:t>
      </w:r>
      <w:r w:rsidRPr="001D09EF">
        <w:t xml:space="preserve"> of patients</w:t>
      </w:r>
      <w:r w:rsidR="002D7715">
        <w:t>,</w:t>
      </w:r>
      <w:r w:rsidRPr="001D09EF">
        <w:t xml:space="preserve"> at six to 12 months after stroke</w:t>
      </w:r>
      <w:r w:rsidR="002D7715">
        <w:t>,</w:t>
      </w:r>
      <w:r w:rsidRPr="001D09EF">
        <w:t xml:space="preserve"> returned to paid employment. The risk of unemployment after eight years was </w:t>
      </w:r>
      <w:r w:rsidR="002D7715">
        <w:lastRenderedPageBreak/>
        <w:t xml:space="preserve">found to be </w:t>
      </w:r>
      <w:r w:rsidRPr="001D09EF">
        <w:t xml:space="preserve">two to three times higher for working age people after a stroke compared with the general population of </w:t>
      </w:r>
      <w:r w:rsidR="004E09E7">
        <w:t>working</w:t>
      </w:r>
      <w:r w:rsidRPr="001D09EF">
        <w:t xml:space="preserve"> age</w:t>
      </w:r>
      <w:r>
        <w:t xml:space="preserve"> (</w:t>
      </w:r>
      <w:r w:rsidRPr="00F753C4">
        <w:t>Wolfe 2009).</w:t>
      </w:r>
      <w:r w:rsidRPr="001D09EF">
        <w:rPr>
          <w:b/>
        </w:rPr>
        <w:t xml:space="preserve"> </w:t>
      </w:r>
    </w:p>
    <w:p w:rsidR="0053424D" w:rsidRDefault="0053424D" w:rsidP="0053424D">
      <w:pPr>
        <w:rPr>
          <w:lang w:val="en-GB" w:eastAsia="en-GB"/>
        </w:rPr>
      </w:pPr>
      <w:r>
        <w:rPr>
          <w:lang w:val="en-GB" w:eastAsia="en-GB"/>
        </w:rPr>
        <w:t xml:space="preserve">Services for stroke survivors in New Zealand focus mainly on older people. </w:t>
      </w:r>
      <w:r w:rsidRPr="00C80764">
        <w:rPr>
          <w:lang w:val="en-GB" w:eastAsia="en-GB"/>
        </w:rPr>
        <w:t xml:space="preserve">This may </w:t>
      </w:r>
      <w:r w:rsidRPr="00CE4B2D">
        <w:rPr>
          <w:lang w:val="en-GB" w:eastAsia="en-GB"/>
        </w:rPr>
        <w:t xml:space="preserve">reduce post-stroke options or opportunities </w:t>
      </w:r>
      <w:r w:rsidRPr="00C80764">
        <w:rPr>
          <w:lang w:val="en-GB" w:eastAsia="en-GB"/>
        </w:rPr>
        <w:t>for younger and middle-aged survivors.</w:t>
      </w:r>
      <w:r>
        <w:rPr>
          <w:lang w:val="en-GB" w:eastAsia="en-GB"/>
        </w:rPr>
        <w:t xml:space="preserve"> Some may be denied the opportunity to realise their full potential or to contribute to society and therefore </w:t>
      </w:r>
      <w:r w:rsidR="004E09E7">
        <w:rPr>
          <w:lang w:val="en-GB" w:eastAsia="en-GB"/>
        </w:rPr>
        <w:t xml:space="preserve">become and </w:t>
      </w:r>
      <w:r>
        <w:rPr>
          <w:lang w:val="en-GB" w:eastAsia="en-GB"/>
        </w:rPr>
        <w:t>remain long-term beneficiaries. They may want to return to work but face frustration and lack of support to achieve their goals.</w:t>
      </w:r>
    </w:p>
    <w:p w:rsidR="00AC2503" w:rsidRPr="00AC2503" w:rsidRDefault="00AC2503" w:rsidP="00B12785">
      <w:pPr>
        <w:pStyle w:val="Heading2"/>
      </w:pPr>
      <w:bookmarkStart w:id="31" w:name="_Toc476917473"/>
      <w:bookmarkStart w:id="32" w:name="_Toc481145176"/>
      <w:bookmarkStart w:id="33" w:name="_Toc488931242"/>
      <w:bookmarkStart w:id="34" w:name="_Toc489362586"/>
      <w:bookmarkStart w:id="35" w:name="_Toc491263657"/>
      <w:bookmarkStart w:id="36" w:name="_Toc522809580"/>
      <w:r w:rsidRPr="00AC2503">
        <w:t xml:space="preserve">The Stroke Foundation RTW </w:t>
      </w:r>
      <w:bookmarkEnd w:id="31"/>
      <w:bookmarkEnd w:id="32"/>
      <w:bookmarkEnd w:id="33"/>
      <w:bookmarkEnd w:id="34"/>
      <w:bookmarkEnd w:id="35"/>
      <w:r w:rsidRPr="00AC2503">
        <w:t>Programme</w:t>
      </w:r>
      <w:bookmarkEnd w:id="36"/>
    </w:p>
    <w:p w:rsidR="00AC2503" w:rsidRPr="00AC2503" w:rsidRDefault="00AC2503" w:rsidP="00B12785">
      <w:pPr>
        <w:pStyle w:val="Heading3"/>
      </w:pPr>
      <w:r w:rsidRPr="00AC2503">
        <w:t>The Stroke Foundation RTW Programme initiative aims to fill a service gap</w:t>
      </w:r>
    </w:p>
    <w:p w:rsidR="00AC2503" w:rsidRPr="004E09E7" w:rsidRDefault="00AC2503" w:rsidP="00AC2503">
      <w:pPr>
        <w:rPr>
          <w:lang w:val="en-GB" w:eastAsia="en-GB"/>
        </w:rPr>
      </w:pPr>
      <w:r w:rsidRPr="001854F8">
        <w:rPr>
          <w:lang w:val="en"/>
        </w:rPr>
        <w:t xml:space="preserve">The </w:t>
      </w:r>
      <w:r>
        <w:rPr>
          <w:lang w:val="en"/>
        </w:rPr>
        <w:t xml:space="preserve">New Zealand </w:t>
      </w:r>
      <w:r w:rsidRPr="001854F8">
        <w:rPr>
          <w:lang w:val="en"/>
        </w:rPr>
        <w:t>Stroke Foundation is the national organisation dedicated to reducing the incidence of stroke, improving treatment outcomes, and supporting those affected by stroke.</w:t>
      </w:r>
      <w:r>
        <w:rPr>
          <w:lang w:val="en-GB" w:eastAsia="en-GB"/>
        </w:rPr>
        <w:t xml:space="preserve"> The organisation operates over three regions of the country: Northern, Midland (Bay of Plenty to Taranaki) and Southern (the whole of the South Island).</w:t>
      </w:r>
      <w:r w:rsidR="004E09E7">
        <w:rPr>
          <w:lang w:val="en-GB" w:eastAsia="en-GB"/>
        </w:rPr>
        <w:t xml:space="preserve"> </w:t>
      </w:r>
      <w:r w:rsidR="004E09E7" w:rsidRPr="004E09E7">
        <w:rPr>
          <w:lang w:val="en"/>
        </w:rPr>
        <w:t xml:space="preserve">Stroke support services in the Wellington, Wairarapa, </w:t>
      </w:r>
      <w:proofErr w:type="spellStart"/>
      <w:r w:rsidR="004E09E7" w:rsidRPr="004E09E7">
        <w:rPr>
          <w:lang w:val="en"/>
        </w:rPr>
        <w:t>Kapiti</w:t>
      </w:r>
      <w:proofErr w:type="spellEnd"/>
      <w:r w:rsidR="004E09E7" w:rsidRPr="004E09E7">
        <w:rPr>
          <w:lang w:val="en"/>
        </w:rPr>
        <w:t xml:space="preserve">, Wanganui, Horowhenua, </w:t>
      </w:r>
      <w:proofErr w:type="spellStart"/>
      <w:r w:rsidR="004E09E7" w:rsidRPr="004E09E7">
        <w:rPr>
          <w:lang w:val="en"/>
        </w:rPr>
        <w:t>Manawatu</w:t>
      </w:r>
      <w:proofErr w:type="spellEnd"/>
      <w:r w:rsidR="004E09E7" w:rsidRPr="004E09E7">
        <w:rPr>
          <w:lang w:val="en"/>
        </w:rPr>
        <w:t xml:space="preserve"> and Hawkes Bay areas are provided by Stroke Central, a separately incorporated organisation.</w:t>
      </w:r>
    </w:p>
    <w:p w:rsidR="00AC2503" w:rsidRDefault="00AC2503" w:rsidP="00AC2503">
      <w:pPr>
        <w:rPr>
          <w:lang w:val="en-GB" w:eastAsia="en-GB"/>
        </w:rPr>
      </w:pPr>
      <w:r w:rsidRPr="00165702">
        <w:rPr>
          <w:lang w:val="en-GB" w:eastAsia="en-GB"/>
        </w:rPr>
        <w:t xml:space="preserve">The Stroke </w:t>
      </w:r>
      <w:r>
        <w:rPr>
          <w:lang w:val="en-GB" w:eastAsia="en-GB"/>
        </w:rPr>
        <w:t>Foundation has provided the RTW Programme in Auckland since 2007 with one part-time vocational advisor supporting up to 40 clients at a time. Between 2007 and 2013, 567 people took part in the programme resulting in 40-50 percent of participants achieving their return-to-work goals. Clients are referred to the service from community stroke advisors, the DHB</w:t>
      </w:r>
      <w:r w:rsidR="00AE16C5">
        <w:rPr>
          <w:lang w:val="en-GB" w:eastAsia="en-GB"/>
        </w:rPr>
        <w:t>s</w:t>
      </w:r>
      <w:r>
        <w:rPr>
          <w:lang w:val="en-GB" w:eastAsia="en-GB"/>
        </w:rPr>
        <w:t xml:space="preserve"> or through self-referral.</w:t>
      </w:r>
    </w:p>
    <w:p w:rsidR="00AC2503" w:rsidRDefault="000E7584" w:rsidP="00AC2503">
      <w:pPr>
        <w:rPr>
          <w:lang w:val="en-GB" w:eastAsia="en-GB"/>
        </w:rPr>
      </w:pPr>
      <w:r>
        <w:rPr>
          <w:lang w:val="en-GB" w:eastAsia="en-GB"/>
        </w:rPr>
        <w:t>From 1 January to 31 December</w:t>
      </w:r>
      <w:r w:rsidR="00AC2503">
        <w:rPr>
          <w:lang w:val="en-GB" w:eastAsia="en-GB"/>
        </w:rPr>
        <w:t xml:space="preserve"> 2016, the Stroke Foundation extended its existing programme to include MSD</w:t>
      </w:r>
      <w:r w:rsidR="00AE16C5">
        <w:rPr>
          <w:lang w:val="en-GB" w:eastAsia="en-GB"/>
        </w:rPr>
        <w:t xml:space="preserve"> clients</w:t>
      </w:r>
      <w:r w:rsidR="00AC2503">
        <w:rPr>
          <w:lang w:val="en-GB" w:eastAsia="en-GB"/>
        </w:rPr>
        <w:t xml:space="preserve">. Additional funding from MSD supported the employment of another part-time vocational advisor. </w:t>
      </w:r>
      <w:r w:rsidR="006C5B88">
        <w:rPr>
          <w:lang w:val="en-GB" w:eastAsia="en-GB"/>
        </w:rPr>
        <w:t xml:space="preserve">Participation </w:t>
      </w:r>
      <w:r>
        <w:rPr>
          <w:lang w:val="en-GB" w:eastAsia="en-GB"/>
        </w:rPr>
        <w:t xml:space="preserve">by MSD clients </w:t>
      </w:r>
      <w:r w:rsidR="006C5B88">
        <w:rPr>
          <w:lang w:val="en-GB" w:eastAsia="en-GB"/>
        </w:rPr>
        <w:t>was</w:t>
      </w:r>
      <w:r w:rsidR="00AC2503">
        <w:rPr>
          <w:lang w:val="en-GB" w:eastAsia="en-GB"/>
        </w:rPr>
        <w:t xml:space="preserve"> voluntary</w:t>
      </w:r>
      <w:r>
        <w:rPr>
          <w:lang w:val="en-GB" w:eastAsia="en-GB"/>
        </w:rPr>
        <w:t>,</w:t>
      </w:r>
      <w:r w:rsidR="00AC2503">
        <w:rPr>
          <w:lang w:val="en-GB" w:eastAsia="en-GB"/>
        </w:rPr>
        <w:t xml:space="preserve"> and selected eligible MSD clients were invited to participate. </w:t>
      </w:r>
    </w:p>
    <w:p w:rsidR="00AC2503" w:rsidRPr="00AC2503" w:rsidRDefault="00AC2503" w:rsidP="00B12785">
      <w:pPr>
        <w:pStyle w:val="Heading3"/>
        <w:rPr>
          <w:color w:val="1F497D" w:themeColor="text2"/>
        </w:rPr>
      </w:pPr>
      <w:r w:rsidRPr="00AC2503">
        <w:t xml:space="preserve">The </w:t>
      </w:r>
      <w:r w:rsidR="00606BD4">
        <w:t>p</w:t>
      </w:r>
      <w:r w:rsidRPr="00AC2503">
        <w:t xml:space="preserve">rogramme aims to </w:t>
      </w:r>
      <w:r w:rsidRPr="00B12785">
        <w:t>offer</w:t>
      </w:r>
      <w:r w:rsidRPr="00AC2503">
        <w:t xml:space="preserve"> a comprehensive approach to support stroke survivors back to work</w:t>
      </w:r>
    </w:p>
    <w:p w:rsidR="00AC2503" w:rsidRDefault="00AC2503" w:rsidP="00AC2503">
      <w:pPr>
        <w:rPr>
          <w:lang w:val="en-GB" w:eastAsia="en-GB"/>
        </w:rPr>
      </w:pPr>
      <w:r w:rsidRPr="00D27859">
        <w:rPr>
          <w:lang w:val="en-GB" w:eastAsia="en-GB"/>
        </w:rPr>
        <w:t xml:space="preserve">The </w:t>
      </w:r>
      <w:r w:rsidR="00606BD4">
        <w:rPr>
          <w:lang w:val="en-GB" w:eastAsia="en-GB"/>
        </w:rPr>
        <w:t>p</w:t>
      </w:r>
      <w:r w:rsidRPr="00D27859">
        <w:rPr>
          <w:lang w:val="en-GB" w:eastAsia="en-GB"/>
        </w:rPr>
        <w:t>rogramme</w:t>
      </w:r>
      <w:r>
        <w:rPr>
          <w:lang w:val="en-GB" w:eastAsia="en-GB"/>
        </w:rPr>
        <w:t xml:space="preserve"> provides pre-employment support and mentoring, employment placement and post-placement support. An individualised assessment identifies current skills, return-to-work goals, barriers to employment and the support required to overcome these. A plan to achieve realistic and appropriate employment goals is developed with the client that aligns with their abilities. The </w:t>
      </w:r>
      <w:r w:rsidR="00606BD4">
        <w:rPr>
          <w:lang w:val="en-GB" w:eastAsia="en-GB"/>
        </w:rPr>
        <w:t>p</w:t>
      </w:r>
      <w:r>
        <w:rPr>
          <w:lang w:val="en-GB" w:eastAsia="en-GB"/>
        </w:rPr>
        <w:t>rogramme provider gives support and mentoring to clients including:</w:t>
      </w:r>
    </w:p>
    <w:p w:rsidR="00AC2503" w:rsidRDefault="00AC2503" w:rsidP="00AC2503">
      <w:pPr>
        <w:pStyle w:val="ListParagraph"/>
        <w:numPr>
          <w:ilvl w:val="0"/>
          <w:numId w:val="2"/>
        </w:numPr>
        <w:rPr>
          <w:lang w:val="en-GB" w:eastAsia="en-GB"/>
        </w:rPr>
      </w:pPr>
      <w:r>
        <w:rPr>
          <w:lang w:val="en-GB" w:eastAsia="en-GB"/>
        </w:rPr>
        <w:t>m</w:t>
      </w:r>
      <w:r w:rsidRPr="005A29B5">
        <w:rPr>
          <w:lang w:val="en-GB" w:eastAsia="en-GB"/>
        </w:rPr>
        <w:t>otivation and confidence building</w:t>
      </w:r>
    </w:p>
    <w:p w:rsidR="00AC2503" w:rsidRDefault="00AC2503" w:rsidP="00AC2503">
      <w:pPr>
        <w:pStyle w:val="ListParagraph"/>
        <w:numPr>
          <w:ilvl w:val="0"/>
          <w:numId w:val="2"/>
        </w:numPr>
        <w:rPr>
          <w:lang w:val="en-GB" w:eastAsia="en-GB"/>
        </w:rPr>
      </w:pPr>
      <w:r>
        <w:rPr>
          <w:lang w:val="en-GB" w:eastAsia="en-GB"/>
        </w:rPr>
        <w:t>developing skills and techniques to identify and manage fatigue and stress; developing time management; and new memory habits, including how to manage the effects of stroke in the work place</w:t>
      </w:r>
    </w:p>
    <w:p w:rsidR="00AC2503" w:rsidRDefault="00AC2503" w:rsidP="00AC2503">
      <w:pPr>
        <w:pStyle w:val="ListParagraph"/>
        <w:numPr>
          <w:ilvl w:val="0"/>
          <w:numId w:val="2"/>
        </w:numPr>
        <w:rPr>
          <w:lang w:val="en-GB" w:eastAsia="en-GB"/>
        </w:rPr>
      </w:pPr>
      <w:r>
        <w:rPr>
          <w:lang w:val="en-GB" w:eastAsia="en-GB"/>
        </w:rPr>
        <w:t xml:space="preserve">arranging access to other services, training and funding </w:t>
      </w:r>
      <w:r w:rsidR="000E7584">
        <w:rPr>
          <w:lang w:val="en-GB" w:eastAsia="en-GB"/>
        </w:rPr>
        <w:t xml:space="preserve">to </w:t>
      </w:r>
      <w:r>
        <w:rPr>
          <w:lang w:val="en-GB" w:eastAsia="en-GB"/>
        </w:rPr>
        <w:t>overcome barriers</w:t>
      </w:r>
    </w:p>
    <w:p w:rsidR="00AC2503" w:rsidRDefault="00AC2503" w:rsidP="00AC2503">
      <w:pPr>
        <w:pStyle w:val="ListParagraph"/>
        <w:numPr>
          <w:ilvl w:val="0"/>
          <w:numId w:val="2"/>
        </w:numPr>
        <w:rPr>
          <w:lang w:val="en-GB" w:eastAsia="en-GB"/>
        </w:rPr>
      </w:pPr>
      <w:r>
        <w:rPr>
          <w:lang w:val="en-GB" w:eastAsia="en-GB"/>
        </w:rPr>
        <w:lastRenderedPageBreak/>
        <w:t>supporting clients’ job search activities, including writing CVs, job search skills and assistance, identifying employment that is right for the participant’s work preferences and abilities, interview skills and advice about disclosure of their medical status</w:t>
      </w:r>
    </w:p>
    <w:p w:rsidR="00AC2503" w:rsidRDefault="00AC2503" w:rsidP="00AC2503">
      <w:pPr>
        <w:pStyle w:val="ListParagraph"/>
        <w:numPr>
          <w:ilvl w:val="0"/>
          <w:numId w:val="2"/>
        </w:numPr>
        <w:rPr>
          <w:lang w:val="en-GB" w:eastAsia="en-GB"/>
        </w:rPr>
      </w:pPr>
      <w:r>
        <w:rPr>
          <w:lang w:val="en-GB" w:eastAsia="en-GB"/>
        </w:rPr>
        <w:t>liaison with employers and brokering employment opportunities through their employer networks</w:t>
      </w:r>
    </w:p>
    <w:p w:rsidR="00AC2503" w:rsidRDefault="00AC2503" w:rsidP="00AC2503">
      <w:pPr>
        <w:pStyle w:val="ListParagraph"/>
        <w:numPr>
          <w:ilvl w:val="0"/>
          <w:numId w:val="2"/>
        </w:numPr>
        <w:rPr>
          <w:lang w:val="en-GB" w:eastAsia="en-GB"/>
        </w:rPr>
      </w:pPr>
      <w:r>
        <w:rPr>
          <w:lang w:val="en-GB" w:eastAsia="en-GB"/>
        </w:rPr>
        <w:t>helping clients negotiate flexible working arrangements and training with employers</w:t>
      </w:r>
    </w:p>
    <w:p w:rsidR="00AC2503" w:rsidRDefault="00AC2503" w:rsidP="00AC2503">
      <w:pPr>
        <w:pStyle w:val="ListParagraph"/>
        <w:numPr>
          <w:ilvl w:val="0"/>
          <w:numId w:val="2"/>
        </w:numPr>
        <w:rPr>
          <w:lang w:val="en-GB" w:eastAsia="en-GB"/>
        </w:rPr>
      </w:pPr>
      <w:proofErr w:type="gramStart"/>
      <w:r>
        <w:rPr>
          <w:lang w:val="en-GB" w:eastAsia="en-GB"/>
        </w:rPr>
        <w:t>giving</w:t>
      </w:r>
      <w:proofErr w:type="gramEnd"/>
      <w:r>
        <w:rPr>
          <w:lang w:val="en-GB" w:eastAsia="en-GB"/>
        </w:rPr>
        <w:t xml:space="preserve"> post-placement support to the participant and their employer for up to 182 days (six months), where appropriate, to address issues or barriers that might stop a client remaining in a job.</w:t>
      </w:r>
    </w:p>
    <w:p w:rsidR="00B909EF" w:rsidRDefault="00AC2503" w:rsidP="00B12785">
      <w:pPr>
        <w:pStyle w:val="Heading3"/>
      </w:pPr>
      <w:r>
        <w:t>Who participated in the programme</w:t>
      </w:r>
      <w:r w:rsidR="00AE16C5">
        <w:t>?</w:t>
      </w:r>
    </w:p>
    <w:p w:rsidR="006772A7" w:rsidRPr="006772A7" w:rsidRDefault="00606BD4" w:rsidP="00AC2503">
      <w:pPr>
        <w:rPr>
          <w:i/>
          <w:lang w:val="en-GB" w:eastAsia="en-GB"/>
        </w:rPr>
      </w:pPr>
      <w:r>
        <w:rPr>
          <w:i/>
          <w:lang w:val="en-GB" w:eastAsia="en-GB"/>
        </w:rPr>
        <w:t>Ministry of Social Development</w:t>
      </w:r>
      <w:r w:rsidR="006772A7" w:rsidRPr="006772A7">
        <w:rPr>
          <w:i/>
          <w:lang w:val="en-GB" w:eastAsia="en-GB"/>
        </w:rPr>
        <w:t xml:space="preserve"> clients</w:t>
      </w:r>
    </w:p>
    <w:p w:rsidR="00AC2503" w:rsidRDefault="000E7584" w:rsidP="00AC2503">
      <w:pPr>
        <w:rPr>
          <w:lang w:val="en-GB" w:eastAsia="en-GB"/>
        </w:rPr>
      </w:pPr>
      <w:r>
        <w:rPr>
          <w:lang w:val="en-GB" w:eastAsia="en-GB"/>
        </w:rPr>
        <w:t>From 1 January to 31 December 2016</w:t>
      </w:r>
      <w:r w:rsidR="00606BD4">
        <w:rPr>
          <w:lang w:val="en-GB" w:eastAsia="en-GB"/>
        </w:rPr>
        <w:t>,</w:t>
      </w:r>
      <w:r>
        <w:rPr>
          <w:lang w:val="en-GB" w:eastAsia="en-GB"/>
        </w:rPr>
        <w:t xml:space="preserve"> </w:t>
      </w:r>
      <w:r w:rsidR="00AC2503">
        <w:rPr>
          <w:lang w:val="en-GB" w:eastAsia="en-GB"/>
        </w:rPr>
        <w:t>MSD clients were invited to participate if they:</w:t>
      </w:r>
    </w:p>
    <w:p w:rsidR="00AC2503" w:rsidRPr="003D0F6C" w:rsidRDefault="00AC2503" w:rsidP="00AC2503">
      <w:pPr>
        <w:pStyle w:val="ListParagraph"/>
        <w:numPr>
          <w:ilvl w:val="0"/>
          <w:numId w:val="4"/>
        </w:numPr>
        <w:rPr>
          <w:lang w:val="en-GB" w:eastAsia="en-GB"/>
        </w:rPr>
      </w:pPr>
      <w:proofErr w:type="spellStart"/>
      <w:r>
        <w:rPr>
          <w:lang w:val="en-GB" w:eastAsia="en-GB"/>
        </w:rPr>
        <w:t>were</w:t>
      </w:r>
      <w:proofErr w:type="spellEnd"/>
      <w:r>
        <w:rPr>
          <w:lang w:val="en-GB" w:eastAsia="en-GB"/>
        </w:rPr>
        <w:t xml:space="preserve"> </w:t>
      </w:r>
      <w:r w:rsidRPr="003D0F6C">
        <w:rPr>
          <w:lang w:val="en-GB" w:eastAsia="en-GB"/>
        </w:rPr>
        <w:t xml:space="preserve">receiving either </w:t>
      </w:r>
      <w:r>
        <w:rPr>
          <w:lang w:val="en-GB" w:eastAsia="en-GB"/>
        </w:rPr>
        <w:t xml:space="preserve">a </w:t>
      </w:r>
      <w:r w:rsidRPr="003D0F6C">
        <w:rPr>
          <w:lang w:val="en-GB" w:eastAsia="en-GB"/>
        </w:rPr>
        <w:t xml:space="preserve">Supported Living Payment </w:t>
      </w:r>
      <w:r>
        <w:rPr>
          <w:lang w:val="en-GB" w:eastAsia="en-GB"/>
        </w:rPr>
        <w:t>for</w:t>
      </w:r>
      <w:r w:rsidRPr="003D0F6C">
        <w:rPr>
          <w:lang w:val="en-GB" w:eastAsia="en-GB"/>
        </w:rPr>
        <w:t xml:space="preserve"> a health condition, injury or disability (SLP-HCID) or Jobseeker Support </w:t>
      </w:r>
      <w:r>
        <w:rPr>
          <w:lang w:val="en-GB" w:eastAsia="en-GB"/>
        </w:rPr>
        <w:t>for</w:t>
      </w:r>
      <w:r w:rsidRPr="003D0F6C">
        <w:rPr>
          <w:lang w:val="en-GB" w:eastAsia="en-GB"/>
        </w:rPr>
        <w:t xml:space="preserve"> a health condition, injury or disability (JS-HCID)</w:t>
      </w:r>
    </w:p>
    <w:p w:rsidR="00AC2503" w:rsidRPr="003D0F6C" w:rsidRDefault="00AC2503" w:rsidP="00AC2503">
      <w:pPr>
        <w:pStyle w:val="ListParagraph"/>
        <w:numPr>
          <w:ilvl w:val="0"/>
          <w:numId w:val="4"/>
        </w:numPr>
        <w:rPr>
          <w:lang w:val="en-GB" w:eastAsia="en-GB"/>
        </w:rPr>
      </w:pPr>
      <w:r>
        <w:rPr>
          <w:lang w:val="en-GB" w:eastAsia="en-GB"/>
        </w:rPr>
        <w:t>were on</w:t>
      </w:r>
      <w:r w:rsidRPr="003D0F6C">
        <w:rPr>
          <w:lang w:val="en-GB" w:eastAsia="en-GB"/>
        </w:rPr>
        <w:t xml:space="preserve"> a benefit </w:t>
      </w:r>
      <w:r>
        <w:rPr>
          <w:lang w:val="en-GB" w:eastAsia="en-GB"/>
        </w:rPr>
        <w:t xml:space="preserve">for less than </w:t>
      </w:r>
      <w:r w:rsidRPr="003D0F6C">
        <w:rPr>
          <w:lang w:val="en-GB" w:eastAsia="en-GB"/>
        </w:rPr>
        <w:t>24 months</w:t>
      </w:r>
    </w:p>
    <w:p w:rsidR="00AC2503" w:rsidRPr="003D0F6C" w:rsidRDefault="00AC2503" w:rsidP="00AC2503">
      <w:pPr>
        <w:pStyle w:val="ListParagraph"/>
        <w:numPr>
          <w:ilvl w:val="0"/>
          <w:numId w:val="4"/>
        </w:numPr>
        <w:rPr>
          <w:lang w:val="en-GB" w:eastAsia="en-GB"/>
        </w:rPr>
      </w:pPr>
      <w:r>
        <w:rPr>
          <w:lang w:val="en-GB" w:eastAsia="en-GB"/>
        </w:rPr>
        <w:t>h</w:t>
      </w:r>
      <w:r w:rsidRPr="003D0F6C">
        <w:rPr>
          <w:lang w:val="en-GB" w:eastAsia="en-GB"/>
        </w:rPr>
        <w:t>a</w:t>
      </w:r>
      <w:r>
        <w:rPr>
          <w:lang w:val="en-GB" w:eastAsia="en-GB"/>
        </w:rPr>
        <w:t>d</w:t>
      </w:r>
      <w:r w:rsidRPr="003D0F6C">
        <w:rPr>
          <w:lang w:val="en-GB" w:eastAsia="en-GB"/>
        </w:rPr>
        <w:t xml:space="preserve"> a diagnosis of </w:t>
      </w:r>
      <w:r>
        <w:rPr>
          <w:lang w:val="en-GB" w:eastAsia="en-GB"/>
        </w:rPr>
        <w:t>s</w:t>
      </w:r>
      <w:r w:rsidRPr="003D0F6C">
        <w:rPr>
          <w:lang w:val="en-GB" w:eastAsia="en-GB"/>
        </w:rPr>
        <w:t>troke</w:t>
      </w:r>
    </w:p>
    <w:p w:rsidR="00AC2503" w:rsidRPr="003D0F6C" w:rsidRDefault="00AC2503" w:rsidP="00AC2503">
      <w:pPr>
        <w:pStyle w:val="ListParagraph"/>
        <w:numPr>
          <w:ilvl w:val="0"/>
          <w:numId w:val="4"/>
        </w:numPr>
        <w:rPr>
          <w:lang w:val="en-GB" w:eastAsia="en-GB"/>
        </w:rPr>
      </w:pPr>
      <w:proofErr w:type="gramStart"/>
      <w:r>
        <w:rPr>
          <w:lang w:val="en-GB" w:eastAsia="en-GB"/>
        </w:rPr>
        <w:t>l</w:t>
      </w:r>
      <w:r w:rsidRPr="003D0F6C">
        <w:rPr>
          <w:lang w:val="en-GB" w:eastAsia="en-GB"/>
        </w:rPr>
        <w:t>ive</w:t>
      </w:r>
      <w:r>
        <w:rPr>
          <w:lang w:val="en-GB" w:eastAsia="en-GB"/>
        </w:rPr>
        <w:t>d</w:t>
      </w:r>
      <w:proofErr w:type="gramEnd"/>
      <w:r w:rsidRPr="003D0F6C">
        <w:rPr>
          <w:lang w:val="en-GB" w:eastAsia="en-GB"/>
        </w:rPr>
        <w:t xml:space="preserve"> in the Auckland region.</w:t>
      </w:r>
    </w:p>
    <w:p w:rsidR="00AC2503" w:rsidRDefault="00AC2503" w:rsidP="00AC2503">
      <w:r>
        <w:t>Two Regional Disability Advisors (RDAs) in Auckland reviewed a list of clients monthly that met the above criteria</w:t>
      </w:r>
      <w:r w:rsidR="000E7584">
        <w:t xml:space="preserve"> each month</w:t>
      </w:r>
      <w:r>
        <w:t xml:space="preserve">, and considered the client’s capacity for work. Those identified </w:t>
      </w:r>
      <w:r w:rsidR="000E7584">
        <w:t xml:space="preserve">as suitable </w:t>
      </w:r>
      <w:r>
        <w:t xml:space="preserve">were </w:t>
      </w:r>
      <w:r w:rsidR="000E7584">
        <w:t>mailed</w:t>
      </w:r>
      <w:r>
        <w:t xml:space="preserve"> information about the RTW service, including contact details for clients to self-refer into the </w:t>
      </w:r>
      <w:r w:rsidR="00231A84">
        <w:t>p</w:t>
      </w:r>
      <w:r>
        <w:t>rogramme.</w:t>
      </w:r>
      <w:r>
        <w:rPr>
          <w:lang w:val="en-GB" w:eastAsia="en-GB"/>
        </w:rPr>
        <w:t xml:space="preserve"> </w:t>
      </w:r>
      <w:r>
        <w:t xml:space="preserve">A copy of the letter and brochure sent to clients is in </w:t>
      </w:r>
      <w:r w:rsidRPr="002F30F1">
        <w:t xml:space="preserve">Appendix </w:t>
      </w:r>
      <w:r w:rsidR="00AE16C5">
        <w:t>1</w:t>
      </w:r>
      <w:r w:rsidRPr="002F30F1">
        <w:t>.</w:t>
      </w:r>
    </w:p>
    <w:p w:rsidR="00443966" w:rsidRPr="00057584" w:rsidRDefault="000E7584" w:rsidP="00057584">
      <w:pPr>
        <w:rPr>
          <w:i/>
          <w:lang w:val="en-GB" w:eastAsia="en-GB"/>
        </w:rPr>
      </w:pPr>
      <w:r>
        <w:rPr>
          <w:i/>
          <w:lang w:val="en-GB" w:eastAsia="en-GB"/>
        </w:rPr>
        <w:t>The general referral process (covering MSD and n</w:t>
      </w:r>
      <w:r w:rsidR="00AC2503" w:rsidRPr="006772A7">
        <w:rPr>
          <w:i/>
          <w:lang w:val="en-GB" w:eastAsia="en-GB"/>
        </w:rPr>
        <w:t>on-MSD clients</w:t>
      </w:r>
      <w:r>
        <w:rPr>
          <w:i/>
          <w:lang w:val="en-GB" w:eastAsia="en-GB"/>
        </w:rPr>
        <w:t>)</w:t>
      </w:r>
      <w:r w:rsidR="00AC2503" w:rsidRPr="006772A7">
        <w:rPr>
          <w:i/>
          <w:lang w:val="en-GB" w:eastAsia="en-GB"/>
        </w:rPr>
        <w:t xml:space="preserve"> </w:t>
      </w:r>
    </w:p>
    <w:p w:rsidR="002D7715" w:rsidRDefault="00443966" w:rsidP="002D7715">
      <w:pPr>
        <w:spacing w:before="120"/>
      </w:pPr>
      <w:r>
        <w:t>The Stroke Foundation receives referrals for the RTW Programme from a number of sources</w:t>
      </w:r>
      <w:r w:rsidR="000E7584">
        <w:t>.</w:t>
      </w:r>
    </w:p>
    <w:p w:rsidR="002D7715" w:rsidRDefault="002D7715" w:rsidP="002D7715">
      <w:pPr>
        <w:pStyle w:val="ListParagraph"/>
        <w:numPr>
          <w:ilvl w:val="0"/>
          <w:numId w:val="22"/>
        </w:numPr>
        <w:spacing w:before="120"/>
      </w:pPr>
      <w:r>
        <w:t>T</w:t>
      </w:r>
      <w:r w:rsidR="00443966">
        <w:t>he Ministry of Social Development (MSD) letter and brochure sent to clients</w:t>
      </w:r>
    </w:p>
    <w:p w:rsidR="002D7715" w:rsidRDefault="00443966" w:rsidP="002D7715">
      <w:pPr>
        <w:pStyle w:val="ListParagraph"/>
        <w:numPr>
          <w:ilvl w:val="0"/>
          <w:numId w:val="22"/>
        </w:numPr>
        <w:spacing w:before="120"/>
      </w:pPr>
      <w:r>
        <w:t>Seven community stroke advisors (CSAs) in Auckland (approximately 30-40 percent of referrals come from this source). Community stroke advisors are usually the first point of contact between the Stroke Foundation and clients. Where a return to work is identified as a goal, the CSAs put the client in contact with the RTW advisors</w:t>
      </w:r>
      <w:r w:rsidR="002D7715">
        <w:t>.</w:t>
      </w:r>
    </w:p>
    <w:p w:rsidR="002D7715" w:rsidRDefault="00443966" w:rsidP="002D7715">
      <w:pPr>
        <w:pStyle w:val="ListParagraph"/>
        <w:numPr>
          <w:ilvl w:val="0"/>
          <w:numId w:val="22"/>
        </w:numPr>
        <w:spacing w:before="120"/>
      </w:pPr>
      <w:r>
        <w:t>District Health Boards (DHBs) including doctors and specialist stroke nurses</w:t>
      </w:r>
      <w:r w:rsidR="002D7715">
        <w:t>.</w:t>
      </w:r>
    </w:p>
    <w:p w:rsidR="002D7715" w:rsidRDefault="00443966" w:rsidP="002D7715">
      <w:pPr>
        <w:pStyle w:val="ListParagraph"/>
        <w:numPr>
          <w:ilvl w:val="0"/>
          <w:numId w:val="22"/>
        </w:numPr>
        <w:spacing w:before="120"/>
      </w:pPr>
      <w:r>
        <w:t>Secondary rehabilitation providers, eg Rehab Plus and the Laura Ferguson Trust run 12 week rehabilitation programmes and may refer clients on to the RTW Programme</w:t>
      </w:r>
      <w:r w:rsidR="002D7715">
        <w:t>.</w:t>
      </w:r>
    </w:p>
    <w:p w:rsidR="002D7715" w:rsidRDefault="00443966" w:rsidP="002D7715">
      <w:pPr>
        <w:pStyle w:val="ListParagraph"/>
        <w:numPr>
          <w:ilvl w:val="0"/>
          <w:numId w:val="22"/>
        </w:numPr>
        <w:spacing w:before="120"/>
      </w:pPr>
      <w:r>
        <w:t>Self-referrals from stroke survivors and their families who become aware of the Stroke Foundation’s services</w:t>
      </w:r>
      <w:r w:rsidR="002D7715">
        <w:t>.</w:t>
      </w:r>
    </w:p>
    <w:p w:rsidR="00057584" w:rsidRDefault="00057584" w:rsidP="002D7715">
      <w:pPr>
        <w:spacing w:before="120"/>
      </w:pPr>
      <w:r>
        <w:t xml:space="preserve">Contact </w:t>
      </w:r>
      <w:r w:rsidR="000E7584">
        <w:t>i</w:t>
      </w:r>
      <w:r>
        <w:t xml:space="preserve">s made with clients by the RTW advisors within three days of receiving a referral. An initial phone conversation with clients allows the advisors to set the scene in terms of what service they can offer and how they can assist. They then arrange a time to visit the client in their home. </w:t>
      </w:r>
    </w:p>
    <w:p w:rsidR="00AC2503" w:rsidRPr="00B12785" w:rsidRDefault="004F6D88" w:rsidP="00B12785">
      <w:pPr>
        <w:pStyle w:val="Heading2"/>
      </w:pPr>
      <w:bookmarkStart w:id="37" w:name="_Toc522809581"/>
      <w:r w:rsidRPr="00B12785">
        <w:lastRenderedPageBreak/>
        <w:t xml:space="preserve">Evaluation </w:t>
      </w:r>
      <w:r w:rsidR="006B5710">
        <w:t>of the RTW Programme</w:t>
      </w:r>
      <w:bookmarkEnd w:id="37"/>
      <w:r>
        <w:t xml:space="preserve"> </w:t>
      </w:r>
    </w:p>
    <w:p w:rsidR="006B5710" w:rsidRDefault="006B5710" w:rsidP="00B12785">
      <w:pPr>
        <w:pStyle w:val="Heading3"/>
      </w:pPr>
      <w:bookmarkStart w:id="38" w:name="_Toc476595871"/>
      <w:bookmarkStart w:id="39" w:name="_Toc476917533"/>
      <w:bookmarkStart w:id="40" w:name="_Toc481145245"/>
      <w:bookmarkStart w:id="41" w:name="_Toc488931246"/>
      <w:bookmarkStart w:id="42" w:name="_Toc489362590"/>
      <w:bookmarkStart w:id="43" w:name="_Toc491263661"/>
      <w:r>
        <w:t>Objectives of the evaluation</w:t>
      </w:r>
    </w:p>
    <w:p w:rsidR="006B5710" w:rsidRDefault="006B5710" w:rsidP="006B5710">
      <w:pPr>
        <w:rPr>
          <w:lang w:eastAsia="en-AU"/>
        </w:rPr>
      </w:pPr>
      <w:r>
        <w:rPr>
          <w:lang w:eastAsia="en-AU"/>
        </w:rPr>
        <w:t>The key evaluation objectives were to:</w:t>
      </w:r>
    </w:p>
    <w:p w:rsidR="006B5710" w:rsidRDefault="008B6F84" w:rsidP="008B6F84">
      <w:pPr>
        <w:pStyle w:val="ListParagraph"/>
        <w:numPr>
          <w:ilvl w:val="0"/>
          <w:numId w:val="10"/>
        </w:numPr>
      </w:pPr>
      <w:r>
        <w:t xml:space="preserve">report outcomes for MSD and non-MSD clients in the RTW </w:t>
      </w:r>
      <w:r w:rsidR="00231A84">
        <w:t>P</w:t>
      </w:r>
      <w:r>
        <w:t>rogramme in achieving employment, up skilling, training, study and reduction in benefit receipt, as well as broader social outcomes such as well-being and social participation</w:t>
      </w:r>
    </w:p>
    <w:p w:rsidR="008B6F84" w:rsidRDefault="008B6F84" w:rsidP="008B6F84">
      <w:pPr>
        <w:pStyle w:val="ListParagraph"/>
        <w:numPr>
          <w:ilvl w:val="0"/>
          <w:numId w:val="10"/>
        </w:numPr>
      </w:pPr>
      <w:r>
        <w:t>ascertain the level of uptake of the service and client engagement</w:t>
      </w:r>
    </w:p>
    <w:p w:rsidR="008B6F84" w:rsidRDefault="008B6F84" w:rsidP="008B6F84">
      <w:pPr>
        <w:pStyle w:val="ListParagraph"/>
        <w:numPr>
          <w:ilvl w:val="0"/>
          <w:numId w:val="10"/>
        </w:numPr>
      </w:pPr>
      <w:r>
        <w:t>identify characteristics of those clients that chose to participate and engage with the programme</w:t>
      </w:r>
    </w:p>
    <w:p w:rsidR="006B5710" w:rsidRDefault="008B6F84" w:rsidP="008B6F84">
      <w:pPr>
        <w:pStyle w:val="ListParagraph"/>
        <w:numPr>
          <w:ilvl w:val="0"/>
          <w:numId w:val="10"/>
        </w:numPr>
      </w:pPr>
      <w:r>
        <w:t xml:space="preserve">Identify the key processes and practices that are working well or presenting barriers, and identify potential solutions that can inform delivery of the RTW </w:t>
      </w:r>
      <w:r w:rsidR="00231A84">
        <w:t>P</w:t>
      </w:r>
      <w:r>
        <w:t>rogramme.</w:t>
      </w:r>
    </w:p>
    <w:p w:rsidR="004F6D88" w:rsidRPr="00C1377D" w:rsidRDefault="004F6D88" w:rsidP="00B12785">
      <w:pPr>
        <w:pStyle w:val="Heading3"/>
      </w:pPr>
      <w:r w:rsidRPr="00C1377D">
        <w:t xml:space="preserve">Qualitative analysis of client and </w:t>
      </w:r>
      <w:r>
        <w:t>stakeholder</w:t>
      </w:r>
      <w:r w:rsidRPr="00C1377D">
        <w:t xml:space="preserve"> interviews</w:t>
      </w:r>
      <w:bookmarkEnd w:id="38"/>
      <w:bookmarkEnd w:id="39"/>
      <w:bookmarkEnd w:id="40"/>
      <w:bookmarkEnd w:id="41"/>
      <w:bookmarkEnd w:id="42"/>
      <w:bookmarkEnd w:id="43"/>
    </w:p>
    <w:p w:rsidR="00EA67D5" w:rsidRDefault="00EA67D5" w:rsidP="004F6D88">
      <w:r>
        <w:t xml:space="preserve">As at 30 September 2016 there were 63 clients engaged in the RTW </w:t>
      </w:r>
      <w:r w:rsidR="00231A84">
        <w:t>P</w:t>
      </w:r>
      <w:r>
        <w:t>rogramme. From this list, 28 were contacted by the interviewer. P</w:t>
      </w:r>
      <w:r w:rsidRPr="0030539F">
        <w:t xml:space="preserve">urposive </w:t>
      </w:r>
      <w:r>
        <w:t xml:space="preserve">sampling was used </w:t>
      </w:r>
      <w:r w:rsidRPr="0030539F">
        <w:t xml:space="preserve">to </w:t>
      </w:r>
      <w:r>
        <w:t>ensure</w:t>
      </w:r>
      <w:r w:rsidRPr="0030539F">
        <w:t xml:space="preserve"> clients of varying</w:t>
      </w:r>
      <w:r w:rsidRPr="00B05DDB">
        <w:t xml:space="preserve"> gender, age, ethnicity, geographical location and length of time in the </w:t>
      </w:r>
      <w:r w:rsidR="00231A84">
        <w:t>p</w:t>
      </w:r>
      <w:r w:rsidRPr="00B05DDB">
        <w:t>rogramme</w:t>
      </w:r>
      <w:r>
        <w:t xml:space="preserve"> were interviewed. Seven declined to be interviewed and three were not able to be contacted. Of the eighteen that agreed to be interviewed, one did not attend the interview.</w:t>
      </w:r>
    </w:p>
    <w:p w:rsidR="004F6D88" w:rsidRPr="0030539F" w:rsidRDefault="004F6D88" w:rsidP="000E7584">
      <w:r w:rsidRPr="0030539F">
        <w:t>Qualitative interviews were conducted with</w:t>
      </w:r>
      <w:r w:rsidR="000E7584">
        <w:t xml:space="preserve"> </w:t>
      </w:r>
      <w:r>
        <w:t>17</w:t>
      </w:r>
      <w:r w:rsidRPr="0030539F">
        <w:t xml:space="preserve"> stroke survivors (six </w:t>
      </w:r>
      <w:r>
        <w:t>MSD</w:t>
      </w:r>
      <w:r w:rsidRPr="0030539F">
        <w:t xml:space="preserve"> clients and 11 </w:t>
      </w:r>
      <w:r>
        <w:t>non-MSD</w:t>
      </w:r>
      <w:r w:rsidRPr="0030539F">
        <w:t xml:space="preserve"> clients).</w:t>
      </w:r>
    </w:p>
    <w:p w:rsidR="004F6D88" w:rsidRDefault="004F6D88" w:rsidP="004F6D88">
      <w:r>
        <w:t>Interviews were conducted at BNZ Partners Business Centres in four locations in Auckland: East Tamaki, Henderson, Newmarket and North Shore between 17 November and 2 December 2016. One interview was conducted at the client’s place of employment. Five interviews were conducted by telephone. One interview with a deaf client used a sign language interpreter. Support people and family came with some clients to their interview.</w:t>
      </w:r>
    </w:p>
    <w:p w:rsidR="001F74C3" w:rsidRDefault="001F74C3" w:rsidP="004F6D88">
      <w:r>
        <w:rPr>
          <w:noProof/>
          <w:lang w:eastAsia="en-NZ"/>
        </w:rPr>
        <mc:AlternateContent>
          <mc:Choice Requires="wps">
            <w:drawing>
              <wp:anchor distT="0" distB="0" distL="114300" distR="114300" simplePos="0" relativeHeight="251661312" behindDoc="0" locked="0" layoutInCell="1" allowOverlap="1" wp14:anchorId="0076CABA" wp14:editId="684BE77B">
                <wp:simplePos x="0" y="0"/>
                <wp:positionH relativeFrom="column">
                  <wp:posOffset>-24765</wp:posOffset>
                </wp:positionH>
                <wp:positionV relativeFrom="paragraph">
                  <wp:posOffset>114935</wp:posOffset>
                </wp:positionV>
                <wp:extent cx="5876925" cy="2276475"/>
                <wp:effectExtent l="19050" t="19050" r="28575" b="28575"/>
                <wp:wrapNone/>
                <wp:docPr id="2" name="Text Box 2"/>
                <wp:cNvGraphicFramePr/>
                <a:graphic xmlns:a="http://schemas.openxmlformats.org/drawingml/2006/main">
                  <a:graphicData uri="http://schemas.microsoft.com/office/word/2010/wordprocessingShape">
                    <wps:wsp>
                      <wps:cNvSpPr txBox="1"/>
                      <wps:spPr>
                        <a:xfrm>
                          <a:off x="0" y="0"/>
                          <a:ext cx="5876925" cy="2276475"/>
                        </a:xfrm>
                        <a:prstGeom prst="rect">
                          <a:avLst/>
                        </a:prstGeom>
                        <a:solidFill>
                          <a:schemeClr val="lt1"/>
                        </a:solidFill>
                        <a:ln w="28575">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63440" w:rsidRDefault="00F63440" w:rsidP="001F74C3">
                            <w:r>
                              <w:t>Of those that were interviewed:</w:t>
                            </w:r>
                          </w:p>
                          <w:p w:rsidR="00F63440" w:rsidRDefault="00F63440" w:rsidP="001F74C3">
                            <w:pPr>
                              <w:pStyle w:val="ListParagraph"/>
                              <w:numPr>
                                <w:ilvl w:val="0"/>
                                <w:numId w:val="16"/>
                              </w:numPr>
                            </w:pPr>
                            <w:r>
                              <w:t>Ten were male – seven were female</w:t>
                            </w:r>
                          </w:p>
                          <w:p w:rsidR="00F63440" w:rsidRDefault="00F63440" w:rsidP="001F74C3">
                            <w:pPr>
                              <w:pStyle w:val="ListParagraph"/>
                              <w:numPr>
                                <w:ilvl w:val="0"/>
                                <w:numId w:val="16"/>
                              </w:numPr>
                            </w:pPr>
                            <w:r>
                              <w:t>Ages ranged from 30-62 years old</w:t>
                            </w:r>
                          </w:p>
                          <w:p w:rsidR="00F63440" w:rsidRDefault="00F63440" w:rsidP="001F74C3">
                            <w:pPr>
                              <w:pStyle w:val="ListParagraph"/>
                              <w:numPr>
                                <w:ilvl w:val="0"/>
                                <w:numId w:val="16"/>
                              </w:numPr>
                            </w:pPr>
                            <w:r>
                              <w:t>Ten were NZ European; three were Māori ; two were Indian; one was Korean; and one was Samoan</w:t>
                            </w:r>
                          </w:p>
                          <w:p w:rsidR="00F63440" w:rsidRDefault="00F63440" w:rsidP="001F74C3">
                            <w:pPr>
                              <w:pStyle w:val="ListParagraph"/>
                              <w:numPr>
                                <w:ilvl w:val="0"/>
                                <w:numId w:val="16"/>
                              </w:numPr>
                            </w:pPr>
                            <w:r>
                              <w:t>Referrals to the programme came from hospitals (eight), MSD (six), the Stroke Foundation (one) and unknown (one)</w:t>
                            </w:r>
                          </w:p>
                          <w:p w:rsidR="00F63440" w:rsidRDefault="00F63440" w:rsidP="001F74C3">
                            <w:pPr>
                              <w:pStyle w:val="ListParagraph"/>
                              <w:numPr>
                                <w:ilvl w:val="0"/>
                                <w:numId w:val="16"/>
                              </w:numPr>
                            </w:pPr>
                            <w:r>
                              <w:t>Time since their stroke ranged from four months to 11 years</w:t>
                            </w:r>
                          </w:p>
                          <w:p w:rsidR="00F63440" w:rsidRDefault="00F63440" w:rsidP="001F74C3">
                            <w:pPr>
                              <w:pStyle w:val="ListParagraph"/>
                              <w:numPr>
                                <w:ilvl w:val="0"/>
                                <w:numId w:val="16"/>
                              </w:numPr>
                            </w:pPr>
                            <w:r>
                              <w:t>Six were employed and 11 were unemployed</w:t>
                            </w:r>
                          </w:p>
                          <w:p w:rsidR="00F63440" w:rsidRDefault="00F63440" w:rsidP="001F74C3">
                            <w:pPr>
                              <w:pStyle w:val="ListParagraph"/>
                              <w:numPr>
                                <w:ilvl w:val="0"/>
                                <w:numId w:val="16"/>
                              </w:numPr>
                            </w:pPr>
                            <w:r>
                              <w:t xml:space="preserve">Three reported depression </w:t>
                            </w:r>
                          </w:p>
                          <w:p w:rsidR="00F63440" w:rsidRDefault="00F63440" w:rsidP="001F74C3">
                            <w:pPr>
                              <w:pStyle w:val="ListParagraph"/>
                              <w:numPr>
                                <w:ilvl w:val="0"/>
                                <w:numId w:val="16"/>
                              </w:numPr>
                            </w:pPr>
                            <w:r>
                              <w:t>Twelve reported fatigue.</w:t>
                            </w:r>
                          </w:p>
                          <w:p w:rsidR="00F63440" w:rsidRDefault="00F634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5pt;margin-top:9.05pt;width:462.75pt;height:17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" fillcolor="white [3201]" strokecolor="#c6d9f1 [671]" strokeweight="2.25pt">
                <v:textbox>
                  <w:txbxContent>
                    <w:p w:rsidR="00F63440" w:rsidRDefault="00F63440" w:rsidP="001F74C3">
                      <w:r>
                        <w:t>Of those that were interviewed:</w:t>
                      </w:r>
                    </w:p>
                    <w:p w:rsidR="00F63440" w:rsidRDefault="00F63440" w:rsidP="001F74C3">
                      <w:pPr>
                        <w:pStyle w:val="ListParagraph"/>
                        <w:numPr>
                          <w:ilvl w:val="0"/>
                          <w:numId w:val="16"/>
                        </w:numPr>
                      </w:pPr>
                      <w:r>
                        <w:t>Ten were male – seven were female</w:t>
                      </w:r>
                    </w:p>
                    <w:p w:rsidR="00F63440" w:rsidRDefault="00F63440" w:rsidP="001F74C3">
                      <w:pPr>
                        <w:pStyle w:val="ListParagraph"/>
                        <w:numPr>
                          <w:ilvl w:val="0"/>
                          <w:numId w:val="16"/>
                        </w:numPr>
                      </w:pPr>
                      <w:r>
                        <w:t>Ages ranged from 30-62 years old</w:t>
                      </w:r>
                    </w:p>
                    <w:p w:rsidR="00F63440" w:rsidRDefault="00F63440" w:rsidP="001F74C3">
                      <w:pPr>
                        <w:pStyle w:val="ListParagraph"/>
                        <w:numPr>
                          <w:ilvl w:val="0"/>
                          <w:numId w:val="16"/>
                        </w:numPr>
                      </w:pPr>
                      <w:r>
                        <w:t>Ten were NZ European; three were Māori ; two were Indian; one was Korean; and one was Samoan</w:t>
                      </w:r>
                    </w:p>
                    <w:p w:rsidR="00F63440" w:rsidRDefault="00F63440" w:rsidP="001F74C3">
                      <w:pPr>
                        <w:pStyle w:val="ListParagraph"/>
                        <w:numPr>
                          <w:ilvl w:val="0"/>
                          <w:numId w:val="16"/>
                        </w:numPr>
                      </w:pPr>
                      <w:r>
                        <w:t>Referrals to the programme came from hospitals (eight), MSD (six), the Stroke Foundation (one) and unknown (one)</w:t>
                      </w:r>
                    </w:p>
                    <w:p w:rsidR="00F63440" w:rsidRDefault="00F63440" w:rsidP="001F74C3">
                      <w:pPr>
                        <w:pStyle w:val="ListParagraph"/>
                        <w:numPr>
                          <w:ilvl w:val="0"/>
                          <w:numId w:val="16"/>
                        </w:numPr>
                      </w:pPr>
                      <w:r>
                        <w:t>Time since their stroke ranged from four months to 11 years</w:t>
                      </w:r>
                    </w:p>
                    <w:p w:rsidR="00F63440" w:rsidRDefault="00F63440" w:rsidP="001F74C3">
                      <w:pPr>
                        <w:pStyle w:val="ListParagraph"/>
                        <w:numPr>
                          <w:ilvl w:val="0"/>
                          <w:numId w:val="16"/>
                        </w:numPr>
                      </w:pPr>
                      <w:r>
                        <w:t>Six were employed and 11 were unemployed</w:t>
                      </w:r>
                    </w:p>
                    <w:p w:rsidR="00F63440" w:rsidRDefault="00F63440" w:rsidP="001F74C3">
                      <w:pPr>
                        <w:pStyle w:val="ListParagraph"/>
                        <w:numPr>
                          <w:ilvl w:val="0"/>
                          <w:numId w:val="16"/>
                        </w:numPr>
                      </w:pPr>
                      <w:r>
                        <w:t xml:space="preserve">Three reported depression </w:t>
                      </w:r>
                    </w:p>
                    <w:p w:rsidR="00F63440" w:rsidRDefault="00F63440" w:rsidP="001F74C3">
                      <w:pPr>
                        <w:pStyle w:val="ListParagraph"/>
                        <w:numPr>
                          <w:ilvl w:val="0"/>
                          <w:numId w:val="16"/>
                        </w:numPr>
                      </w:pPr>
                      <w:r>
                        <w:t>Twelve reported fatigue.</w:t>
                      </w:r>
                    </w:p>
                    <w:p w:rsidR="00F63440" w:rsidRDefault="00F63440"/>
                  </w:txbxContent>
                </v:textbox>
              </v:shape>
            </w:pict>
          </mc:Fallback>
        </mc:AlternateContent>
      </w:r>
    </w:p>
    <w:p w:rsidR="001F74C3" w:rsidRDefault="001F74C3" w:rsidP="004F6D88"/>
    <w:p w:rsidR="001F74C3" w:rsidRDefault="001F74C3" w:rsidP="004F6D88"/>
    <w:p w:rsidR="001F74C3" w:rsidRDefault="001F74C3" w:rsidP="004F6D88"/>
    <w:p w:rsidR="001F74C3" w:rsidRDefault="001F74C3" w:rsidP="004F6D88"/>
    <w:p w:rsidR="001F74C3" w:rsidRDefault="001F74C3" w:rsidP="004F6D88"/>
    <w:p w:rsidR="001F74C3" w:rsidRDefault="001F74C3" w:rsidP="004F6D88"/>
    <w:p w:rsidR="001F74C3" w:rsidRDefault="001F74C3" w:rsidP="004F6D88"/>
    <w:p w:rsidR="001F74C3" w:rsidRDefault="001F74C3" w:rsidP="004F6D88"/>
    <w:p w:rsidR="000E7584" w:rsidRDefault="000E7584" w:rsidP="001F74C3">
      <w:pPr>
        <w:pStyle w:val="ListParagraph"/>
      </w:pPr>
    </w:p>
    <w:p w:rsidR="00606BD4" w:rsidRDefault="00606BD4" w:rsidP="000E7584"/>
    <w:p w:rsidR="00606BD4" w:rsidRDefault="00606BD4" w:rsidP="000E7584"/>
    <w:p w:rsidR="000E7584" w:rsidRDefault="000E7584" w:rsidP="00606BD4">
      <w:pPr>
        <w:spacing w:before="120"/>
      </w:pPr>
      <w:r>
        <w:lastRenderedPageBreak/>
        <w:t>Interviews were also conducted with</w:t>
      </w:r>
      <w:r w:rsidR="009B72B9">
        <w:t>:</w:t>
      </w:r>
    </w:p>
    <w:p w:rsidR="004F6D88" w:rsidRDefault="004F6D88" w:rsidP="00606BD4">
      <w:pPr>
        <w:pStyle w:val="ListParagraph"/>
        <w:numPr>
          <w:ilvl w:val="0"/>
          <w:numId w:val="21"/>
        </w:numPr>
        <w:spacing w:before="120"/>
        <w:contextualSpacing w:val="0"/>
      </w:pPr>
      <w:r>
        <w:t>MSD stakeholders: the Manager Regional Services and a Regional Disability Advisor were interviewed together at the Auckland Regional Office.</w:t>
      </w:r>
    </w:p>
    <w:p w:rsidR="004F6D88" w:rsidRDefault="004F6D88" w:rsidP="00606BD4">
      <w:pPr>
        <w:pStyle w:val="ListParagraph"/>
        <w:numPr>
          <w:ilvl w:val="0"/>
          <w:numId w:val="5"/>
        </w:numPr>
        <w:spacing w:before="120"/>
        <w:contextualSpacing w:val="0"/>
      </w:pPr>
      <w:r>
        <w:t>Stroke Foundation of New Zealand stakeholders: Director Northern Region and two RTW advisors were interviewed at the offices of the Stroke Foundation in Auckland.</w:t>
      </w:r>
    </w:p>
    <w:p w:rsidR="004F6D88" w:rsidRDefault="004F6D88" w:rsidP="00606BD4">
      <w:pPr>
        <w:pStyle w:val="ListParagraph"/>
        <w:numPr>
          <w:ilvl w:val="0"/>
          <w:numId w:val="5"/>
        </w:numPr>
        <w:spacing w:before="120"/>
        <w:contextualSpacing w:val="0"/>
      </w:pPr>
      <w:r>
        <w:t>One employer was interviewed at a client’s place of work in Auckland.</w:t>
      </w:r>
    </w:p>
    <w:p w:rsidR="004F6D88" w:rsidRDefault="006C5B38" w:rsidP="004F6D88">
      <w:r>
        <w:t xml:space="preserve">The evaluation followed the guidelines for managing ethical issues and risk set out in the Insights MSD Ethics Handbook and underwent an internal ethics assessment process. </w:t>
      </w:r>
      <w:r w:rsidR="004F6D88">
        <w:t>All participants were provided with information sheets explaining the research. Participants gave their informed consent at the time of interview.</w:t>
      </w:r>
      <w:r w:rsidR="001F74C3">
        <w:t xml:space="preserve"> </w:t>
      </w:r>
    </w:p>
    <w:p w:rsidR="004F6D88" w:rsidRDefault="004F6D88" w:rsidP="00B12785">
      <w:pPr>
        <w:pStyle w:val="Heading3"/>
      </w:pPr>
      <w:bookmarkStart w:id="44" w:name="_Toc476595869"/>
      <w:bookmarkStart w:id="45" w:name="_Toc476917531"/>
      <w:bookmarkStart w:id="46" w:name="_Toc481145246"/>
      <w:bookmarkStart w:id="47" w:name="_Toc488931247"/>
      <w:bookmarkStart w:id="48" w:name="_Toc489362591"/>
      <w:bookmarkStart w:id="49" w:name="_Toc491263662"/>
      <w:r>
        <w:t>Literature review</w:t>
      </w:r>
      <w:bookmarkEnd w:id="44"/>
      <w:bookmarkEnd w:id="45"/>
      <w:bookmarkEnd w:id="46"/>
      <w:bookmarkEnd w:id="47"/>
      <w:bookmarkEnd w:id="48"/>
      <w:bookmarkEnd w:id="49"/>
    </w:p>
    <w:p w:rsidR="004F6D88" w:rsidRDefault="004F6D88" w:rsidP="004F6D88">
      <w:r>
        <w:t xml:space="preserve">A literature review of the existing evidence about return to work </w:t>
      </w:r>
      <w:r w:rsidR="006C5B38">
        <w:t>following</w:t>
      </w:r>
      <w:r>
        <w:t xml:space="preserve"> stroke was completed to understand the key factors affecting employment outcomes. The literature review looked at:</w:t>
      </w:r>
    </w:p>
    <w:p w:rsidR="00141124" w:rsidRDefault="004F6D88" w:rsidP="00141124">
      <w:pPr>
        <w:pStyle w:val="ListParagraph"/>
        <w:numPr>
          <w:ilvl w:val="0"/>
          <w:numId w:val="7"/>
        </w:numPr>
      </w:pPr>
      <w:r>
        <w:t>the individual and socio-cultural factors influencing a return to work after a stroke, excluding vocational rehabilita</w:t>
      </w:r>
      <w:r w:rsidR="00141124">
        <w:t>tion</w:t>
      </w:r>
      <w:r w:rsidR="00141124" w:rsidRPr="00141124">
        <w:t xml:space="preserve"> </w:t>
      </w:r>
    </w:p>
    <w:p w:rsidR="004F6D88" w:rsidRDefault="00141124" w:rsidP="00141124">
      <w:pPr>
        <w:pStyle w:val="ListParagraph"/>
        <w:numPr>
          <w:ilvl w:val="0"/>
          <w:numId w:val="7"/>
        </w:numPr>
      </w:pPr>
      <w:proofErr w:type="gramStart"/>
      <w:r>
        <w:t>best</w:t>
      </w:r>
      <w:proofErr w:type="gramEnd"/>
      <w:r>
        <w:t xml:space="preserve"> practice vocational rehabilitation for stroke survivors in order to understand if the Stroke Foundation’s RTW Programme met best practice.</w:t>
      </w:r>
    </w:p>
    <w:p w:rsidR="004F6D88" w:rsidRPr="00CE4B2D" w:rsidRDefault="004F6D88" w:rsidP="005953ED">
      <w:pPr>
        <w:pStyle w:val="BodyText"/>
        <w:spacing w:line="288" w:lineRule="auto"/>
        <w:rPr>
          <w:rFonts w:ascii="Verdana" w:eastAsia="Calibri" w:hAnsi="Verdana" w:cs="Arial"/>
          <w:kern w:val="28"/>
          <w:sz w:val="20"/>
          <w:lang w:eastAsia="en-US"/>
        </w:rPr>
      </w:pPr>
      <w:r w:rsidRPr="00CE4B2D">
        <w:rPr>
          <w:rFonts w:ascii="Verdana" w:eastAsia="Calibri" w:hAnsi="Verdana" w:cs="Arial"/>
          <w:kern w:val="28"/>
          <w:sz w:val="20"/>
          <w:lang w:eastAsia="en-US"/>
        </w:rPr>
        <w:t>A literature search was conducted in November/December 2016 in the MEDLINE, EMBASE and Google Scholar databases for recent peer reviewed published research. A filter based on study design was not used. Reference lists</w:t>
      </w:r>
      <w:r>
        <w:rPr>
          <w:rFonts w:ascii="Verdana" w:eastAsia="Calibri" w:hAnsi="Verdana" w:cs="Arial"/>
          <w:kern w:val="28"/>
          <w:sz w:val="20"/>
          <w:lang w:eastAsia="en-US"/>
        </w:rPr>
        <w:t xml:space="preserve"> of</w:t>
      </w:r>
      <w:r w:rsidRPr="00CE4B2D">
        <w:rPr>
          <w:rFonts w:ascii="Verdana" w:eastAsia="Calibri" w:hAnsi="Verdana" w:cs="Arial"/>
          <w:kern w:val="28"/>
          <w:sz w:val="20"/>
          <w:lang w:eastAsia="en-US"/>
        </w:rPr>
        <w:t xml:space="preserve"> included articles were also scanned for literature not already located. </w:t>
      </w:r>
    </w:p>
    <w:p w:rsidR="004F6D88" w:rsidRDefault="004F6D88" w:rsidP="005953ED">
      <w:pPr>
        <w:pStyle w:val="BodyText"/>
        <w:spacing w:line="288" w:lineRule="auto"/>
        <w:rPr>
          <w:rFonts w:ascii="Verdana" w:eastAsia="Calibri" w:hAnsi="Verdana" w:cs="Arial"/>
          <w:kern w:val="28"/>
          <w:sz w:val="20"/>
          <w:lang w:eastAsia="en-US"/>
        </w:rPr>
      </w:pPr>
      <w:r w:rsidRPr="00CE4B2D">
        <w:rPr>
          <w:rFonts w:ascii="Verdana" w:eastAsia="Calibri" w:hAnsi="Verdana" w:cs="Arial"/>
          <w:kern w:val="28"/>
          <w:sz w:val="20"/>
          <w:lang w:eastAsia="en-US"/>
        </w:rPr>
        <w:t>Key search terms included: stroke, vocational rehabilitation, employment, and return</w:t>
      </w:r>
      <w:r w:rsidR="00F63440">
        <w:rPr>
          <w:rFonts w:ascii="Verdana" w:eastAsia="Calibri" w:hAnsi="Verdana" w:cs="Arial"/>
          <w:kern w:val="28"/>
          <w:sz w:val="20"/>
          <w:lang w:eastAsia="en-US"/>
        </w:rPr>
        <w:t xml:space="preserve"> </w:t>
      </w:r>
      <w:r w:rsidRPr="00CE4B2D">
        <w:rPr>
          <w:rFonts w:ascii="Verdana" w:eastAsia="Calibri" w:hAnsi="Verdana" w:cs="Arial"/>
          <w:kern w:val="28"/>
          <w:sz w:val="20"/>
          <w:lang w:eastAsia="en-US"/>
        </w:rPr>
        <w:t>to</w:t>
      </w:r>
      <w:r w:rsidR="00F63440">
        <w:rPr>
          <w:rFonts w:ascii="Verdana" w:eastAsia="Calibri" w:hAnsi="Verdana" w:cs="Arial"/>
          <w:kern w:val="28"/>
          <w:sz w:val="20"/>
          <w:lang w:eastAsia="en-US"/>
        </w:rPr>
        <w:t xml:space="preserve"> </w:t>
      </w:r>
      <w:r w:rsidRPr="00CE4B2D">
        <w:rPr>
          <w:rFonts w:ascii="Verdana" w:eastAsia="Calibri" w:hAnsi="Verdana" w:cs="Arial"/>
          <w:kern w:val="28"/>
          <w:sz w:val="20"/>
          <w:lang w:eastAsia="en-US"/>
        </w:rPr>
        <w:t xml:space="preserve">work best practice. </w:t>
      </w:r>
    </w:p>
    <w:p w:rsidR="001B7285" w:rsidRDefault="005953ED" w:rsidP="005953ED">
      <w:pPr>
        <w:pStyle w:val="Heading3"/>
      </w:pPr>
      <w:r>
        <w:t>Evaluation limitations and caveats</w:t>
      </w:r>
    </w:p>
    <w:p w:rsidR="005953ED" w:rsidRDefault="004F6D88" w:rsidP="005953ED">
      <w:pPr>
        <w:pStyle w:val="ListParagraph"/>
        <w:numPr>
          <w:ilvl w:val="0"/>
          <w:numId w:val="19"/>
        </w:numPr>
        <w:ind w:left="357" w:hanging="357"/>
      </w:pPr>
      <w:r>
        <w:t xml:space="preserve">No attempt was made to estimate the impact of the RTW </w:t>
      </w:r>
      <w:r w:rsidR="00231A84">
        <w:t>P</w:t>
      </w:r>
      <w:r>
        <w:t xml:space="preserve">rogramme on outcomes for </w:t>
      </w:r>
      <w:r w:rsidR="00E115C9">
        <w:t xml:space="preserve">MSD </w:t>
      </w:r>
      <w:r>
        <w:t>clients</w:t>
      </w:r>
      <w:r w:rsidR="00E115C9">
        <w:t xml:space="preserve"> due to low</w:t>
      </w:r>
      <w:r>
        <w:t xml:space="preserve"> </w:t>
      </w:r>
      <w:r w:rsidR="001B7285">
        <w:t>participation rates</w:t>
      </w:r>
      <w:r>
        <w:t xml:space="preserve">. </w:t>
      </w:r>
    </w:p>
    <w:p w:rsidR="005953ED" w:rsidRDefault="005953ED" w:rsidP="005953ED">
      <w:pPr>
        <w:pStyle w:val="ListParagraph"/>
        <w:numPr>
          <w:ilvl w:val="0"/>
          <w:numId w:val="19"/>
        </w:numPr>
        <w:ind w:left="357" w:hanging="357"/>
      </w:pPr>
      <w:r>
        <w:t xml:space="preserve">MSD clients participating in the </w:t>
      </w:r>
      <w:r w:rsidR="007A6D94">
        <w:t>programme</w:t>
      </w:r>
      <w:r>
        <w:t xml:space="preserve"> did not necessarily represent the stroke population. The voluntary nature of the </w:t>
      </w:r>
      <w:r w:rsidR="007A6D94">
        <w:t xml:space="preserve">programme </w:t>
      </w:r>
      <w:r>
        <w:t xml:space="preserve">meant that the 16 MSD clients who chose to opt </w:t>
      </w:r>
      <w:r w:rsidR="007A6D94">
        <w:t>in</w:t>
      </w:r>
      <w:r w:rsidRPr="00942192">
        <w:t xml:space="preserve"> </w:t>
      </w:r>
      <w:r>
        <w:t>we</w:t>
      </w:r>
      <w:r w:rsidRPr="00942192">
        <w:t xml:space="preserve">re likely to be </w:t>
      </w:r>
      <w:r>
        <w:t>those who wanted to return to work</w:t>
      </w:r>
      <w:r w:rsidRPr="00942192">
        <w:t>.</w:t>
      </w:r>
    </w:p>
    <w:p w:rsidR="005953ED" w:rsidRDefault="005953ED" w:rsidP="005953ED">
      <w:pPr>
        <w:pStyle w:val="ListParagraph"/>
        <w:numPr>
          <w:ilvl w:val="0"/>
          <w:numId w:val="19"/>
        </w:numPr>
        <w:ind w:left="357" w:hanging="357"/>
      </w:pPr>
      <w:r>
        <w:t xml:space="preserve">Many clients participating in the </w:t>
      </w:r>
      <w:r w:rsidR="007A6D94">
        <w:t>programme</w:t>
      </w:r>
      <w:r>
        <w:t xml:space="preserve"> worked with a number of employment agencies, eg Workbridge and the Stroke Foundation. Therefore outcomes achieved by </w:t>
      </w:r>
      <w:r w:rsidR="007A6D94">
        <w:t>programme</w:t>
      </w:r>
      <w:r>
        <w:t xml:space="preserve"> participants could not be directly attributed to the input of the service alone.</w:t>
      </w:r>
    </w:p>
    <w:p w:rsidR="005953ED" w:rsidRDefault="005953ED" w:rsidP="007A6D94">
      <w:pPr>
        <w:pStyle w:val="ListParagraph"/>
        <w:numPr>
          <w:ilvl w:val="0"/>
          <w:numId w:val="19"/>
        </w:numPr>
        <w:ind w:left="357" w:hanging="357"/>
      </w:pPr>
      <w:r w:rsidRPr="00942192">
        <w:t xml:space="preserve">The </w:t>
      </w:r>
      <w:r>
        <w:t>17 stroke survivors</w:t>
      </w:r>
      <w:r w:rsidRPr="00942192">
        <w:t xml:space="preserve"> inte</w:t>
      </w:r>
      <w:r>
        <w:t>rviewed for th</w:t>
      </w:r>
      <w:r w:rsidR="00AB7847">
        <w:t>e</w:t>
      </w:r>
      <w:r>
        <w:t xml:space="preserve"> </w:t>
      </w:r>
      <w:proofErr w:type="gramStart"/>
      <w:r>
        <w:t>evaluation were</w:t>
      </w:r>
      <w:proofErr w:type="gramEnd"/>
      <w:r>
        <w:t xml:space="preserve"> purposively selected and,</w:t>
      </w:r>
      <w:r w:rsidRPr="00942192">
        <w:t xml:space="preserve"> </w:t>
      </w:r>
      <w:r>
        <w:t>therefore, not</w:t>
      </w:r>
      <w:r w:rsidRPr="00942192">
        <w:t xml:space="preserve"> necessarily representative of the</w:t>
      </w:r>
      <w:r>
        <w:t xml:space="preserve"> RTW </w:t>
      </w:r>
      <w:r w:rsidR="00231A84">
        <w:t>P</w:t>
      </w:r>
      <w:r w:rsidR="007A6D94">
        <w:t>rogramme</w:t>
      </w:r>
      <w:r>
        <w:t xml:space="preserve"> participant population or the working age stroke population. </w:t>
      </w:r>
    </w:p>
    <w:p w:rsidR="00E115C9" w:rsidRDefault="00E115C9" w:rsidP="00E115C9">
      <w:pPr>
        <w:pStyle w:val="Heading3"/>
      </w:pPr>
      <w:r>
        <w:lastRenderedPageBreak/>
        <w:t>Outline of this report</w:t>
      </w:r>
    </w:p>
    <w:p w:rsidR="00025FC9" w:rsidRDefault="00E115C9" w:rsidP="00E115C9">
      <w:r>
        <w:t>This report begins by</w:t>
      </w:r>
      <w:r w:rsidR="00025FC9">
        <w:t xml:space="preserve"> looking at the factors that influence a return to work for stroke survivors, what best practice vocational rehabilitation looks like and how the RTW </w:t>
      </w:r>
      <w:r w:rsidR="00231A84">
        <w:t>P</w:t>
      </w:r>
      <w:r w:rsidR="00025FC9">
        <w:t>rogramme aligns with best practice.</w:t>
      </w:r>
    </w:p>
    <w:p w:rsidR="00025FC9" w:rsidRDefault="00025FC9" w:rsidP="00E115C9">
      <w:r>
        <w:t>The next section highlights what worked well in the RTW Programme. The barriers to employment for stroke survivors are examined in the next section. Areas for improvement are explored following this.</w:t>
      </w:r>
    </w:p>
    <w:p w:rsidR="00B909EF" w:rsidRDefault="00025FC9" w:rsidP="00E115C9">
      <w:pPr>
        <w:rPr>
          <w:rFonts w:ascii="Georgia" w:hAnsi="Georgia"/>
          <w:color w:val="121F6B"/>
          <w:sz w:val="36"/>
          <w:szCs w:val="28"/>
        </w:rPr>
      </w:pPr>
      <w:r>
        <w:t>The last two sections of this report describe the participants in the programme between January and December 2016 and the positive outcomes that some achieved.</w:t>
      </w:r>
      <w:r w:rsidR="00B909EF">
        <w:br w:type="page"/>
      </w:r>
    </w:p>
    <w:p w:rsidR="00B909EF" w:rsidRPr="000B20A9" w:rsidRDefault="00B909EF" w:rsidP="000B20A9">
      <w:pPr>
        <w:pStyle w:val="Heading1"/>
        <w:ind w:right="-46"/>
      </w:pPr>
      <w:bookmarkStart w:id="50" w:name="_Toc522809582"/>
      <w:r w:rsidRPr="000B20A9">
        <w:lastRenderedPageBreak/>
        <w:t>Alignment with best practice</w:t>
      </w:r>
      <w:bookmarkEnd w:id="50"/>
    </w:p>
    <w:p w:rsidR="009B72B9" w:rsidRDefault="009B72B9" w:rsidP="009B72B9">
      <w:bookmarkStart w:id="51" w:name="_Toc476917472"/>
      <w:bookmarkStart w:id="52" w:name="_Toc481145175"/>
      <w:bookmarkStart w:id="53" w:name="_Toc488931231"/>
      <w:bookmarkStart w:id="54" w:name="_Toc489362575"/>
      <w:bookmarkStart w:id="55" w:name="_Toc491263646"/>
      <w:r>
        <w:t xml:space="preserve">This section describes the individual and socio-cultural factors that may influence a return to work. Vocational rehabilitation is only one of these factors but there are a number of best practice features of vocational rehabilitation that can improve return to work outcomes and these are described. The </w:t>
      </w:r>
      <w:r w:rsidR="00606BD4">
        <w:t>RTW</w:t>
      </w:r>
      <w:r>
        <w:t xml:space="preserve"> Programme aligns with best practice vocational rehabilitation.</w:t>
      </w:r>
    </w:p>
    <w:p w:rsidR="00141124" w:rsidRPr="002677AA" w:rsidRDefault="00141124" w:rsidP="00141124">
      <w:pPr>
        <w:pStyle w:val="Heading2"/>
      </w:pPr>
      <w:bookmarkStart w:id="56" w:name="_Toc522809583"/>
      <w:r w:rsidRPr="002677AA">
        <w:t>Individual and socio</w:t>
      </w:r>
      <w:r>
        <w:t>-</w:t>
      </w:r>
      <w:r w:rsidRPr="002677AA">
        <w:t>cultural factors influence</w:t>
      </w:r>
      <w:r>
        <w:t xml:space="preserve"> </w:t>
      </w:r>
      <w:r w:rsidRPr="002677AA">
        <w:t>return to work</w:t>
      </w:r>
      <w:bookmarkEnd w:id="56"/>
    </w:p>
    <w:p w:rsidR="00B12785" w:rsidRDefault="00B12785" w:rsidP="00B12785">
      <w:pPr>
        <w:rPr>
          <w:lang w:val="en-GB" w:eastAsia="en-GB"/>
        </w:rPr>
      </w:pPr>
      <w:r>
        <w:t>Rehabilitation is one of many factors affecting a return to work</w:t>
      </w:r>
      <w:bookmarkEnd w:id="51"/>
      <w:bookmarkEnd w:id="52"/>
      <w:bookmarkEnd w:id="53"/>
      <w:bookmarkEnd w:id="54"/>
      <w:bookmarkEnd w:id="55"/>
      <w:r w:rsidR="00141124">
        <w:t xml:space="preserve">. </w:t>
      </w:r>
      <w:r>
        <w:rPr>
          <w:lang w:val="en-GB" w:eastAsia="en-GB"/>
        </w:rPr>
        <w:t>The individual and socio-cultural factors affecting the ability to return to work after stroke and that may result in long-term benefit dependency and a compromised quality of life include:</w:t>
      </w:r>
    </w:p>
    <w:p w:rsidR="00B12785" w:rsidRDefault="00B12785" w:rsidP="00B12785">
      <w:pPr>
        <w:pStyle w:val="ListParagraph"/>
        <w:numPr>
          <w:ilvl w:val="0"/>
          <w:numId w:val="8"/>
        </w:numPr>
        <w:rPr>
          <w:lang w:val="en-GB" w:eastAsia="en-GB"/>
        </w:rPr>
      </w:pPr>
      <w:r>
        <w:rPr>
          <w:lang w:val="en-GB" w:eastAsia="en-GB"/>
        </w:rPr>
        <w:t>severity of stroke</w:t>
      </w:r>
    </w:p>
    <w:p w:rsidR="00B12785" w:rsidRDefault="00B12785" w:rsidP="00B12785">
      <w:pPr>
        <w:pStyle w:val="ListParagraph"/>
        <w:numPr>
          <w:ilvl w:val="0"/>
          <w:numId w:val="8"/>
        </w:numPr>
        <w:rPr>
          <w:lang w:val="en-GB" w:eastAsia="en-GB"/>
        </w:rPr>
      </w:pPr>
      <w:r>
        <w:rPr>
          <w:lang w:val="en-GB" w:eastAsia="en-GB"/>
        </w:rPr>
        <w:t>co-morbidities</w:t>
      </w:r>
    </w:p>
    <w:p w:rsidR="00B12785" w:rsidRDefault="00B12785" w:rsidP="00B12785">
      <w:pPr>
        <w:pStyle w:val="ListParagraph"/>
        <w:numPr>
          <w:ilvl w:val="0"/>
          <w:numId w:val="8"/>
        </w:numPr>
        <w:rPr>
          <w:lang w:val="en-GB" w:eastAsia="en-GB"/>
        </w:rPr>
      </w:pPr>
      <w:r>
        <w:rPr>
          <w:lang w:val="en-GB" w:eastAsia="en-GB"/>
        </w:rPr>
        <w:t>age</w:t>
      </w:r>
    </w:p>
    <w:p w:rsidR="00B12785" w:rsidRDefault="00B12785" w:rsidP="00B12785">
      <w:pPr>
        <w:pStyle w:val="ListParagraph"/>
        <w:numPr>
          <w:ilvl w:val="0"/>
          <w:numId w:val="8"/>
        </w:numPr>
        <w:rPr>
          <w:lang w:val="en-GB" w:eastAsia="en-GB"/>
        </w:rPr>
      </w:pPr>
      <w:r>
        <w:rPr>
          <w:lang w:val="en-GB" w:eastAsia="en-GB"/>
        </w:rPr>
        <w:t>socio-economic factors</w:t>
      </w:r>
      <w:r w:rsidR="00871173">
        <w:rPr>
          <w:lang w:val="en-GB" w:eastAsia="en-GB"/>
        </w:rPr>
        <w:t>, eg</w:t>
      </w:r>
      <w:r>
        <w:rPr>
          <w:lang w:val="en-GB" w:eastAsia="en-GB"/>
        </w:rPr>
        <w:t xml:space="preserve"> income</w:t>
      </w:r>
      <w:r w:rsidR="00871173">
        <w:rPr>
          <w:lang w:val="en-GB" w:eastAsia="en-GB"/>
        </w:rPr>
        <w:t>,</w:t>
      </w:r>
      <w:r>
        <w:rPr>
          <w:lang w:val="en-GB" w:eastAsia="en-GB"/>
        </w:rPr>
        <w:t xml:space="preserve"> education and occupation</w:t>
      </w:r>
    </w:p>
    <w:p w:rsidR="00B12785" w:rsidRDefault="00B12785" w:rsidP="00B12785">
      <w:pPr>
        <w:pStyle w:val="ListParagraph"/>
        <w:numPr>
          <w:ilvl w:val="0"/>
          <w:numId w:val="8"/>
        </w:numPr>
        <w:rPr>
          <w:lang w:val="en-GB" w:eastAsia="en-GB"/>
        </w:rPr>
      </w:pPr>
      <w:proofErr w:type="gramStart"/>
      <w:r>
        <w:rPr>
          <w:lang w:val="en-GB" w:eastAsia="en-GB"/>
        </w:rPr>
        <w:t>sociocultural</w:t>
      </w:r>
      <w:proofErr w:type="gramEnd"/>
      <w:r>
        <w:rPr>
          <w:lang w:val="en-GB" w:eastAsia="en-GB"/>
        </w:rPr>
        <w:t xml:space="preserve"> factors, eg access to work, transport</w:t>
      </w:r>
      <w:r w:rsidR="00871173">
        <w:rPr>
          <w:lang w:val="en-GB" w:eastAsia="en-GB"/>
        </w:rPr>
        <w:t xml:space="preserve"> and</w:t>
      </w:r>
      <w:r>
        <w:rPr>
          <w:lang w:val="en-GB" w:eastAsia="en-GB"/>
        </w:rPr>
        <w:t xml:space="preserve"> training opportunities.</w:t>
      </w:r>
    </w:p>
    <w:p w:rsidR="00440391" w:rsidRPr="00CE4B2D" w:rsidRDefault="00440391" w:rsidP="00440391">
      <w:pPr>
        <w:pStyle w:val="Heading3"/>
        <w:rPr>
          <w:color w:val="1F497D" w:themeColor="text2"/>
        </w:rPr>
      </w:pPr>
      <w:bookmarkStart w:id="57" w:name="_Toc481145177"/>
      <w:bookmarkStart w:id="58" w:name="_Toc488931232"/>
      <w:bookmarkStart w:id="59" w:name="_Toc489362576"/>
      <w:bookmarkStart w:id="60" w:name="_Toc491263647"/>
      <w:r w:rsidRPr="00CE4B2D">
        <w:t xml:space="preserve">Severity </w:t>
      </w:r>
    </w:p>
    <w:p w:rsidR="00440391" w:rsidRPr="006103AD" w:rsidRDefault="00440391" w:rsidP="00440391">
      <w:pPr>
        <w:rPr>
          <w:b/>
        </w:rPr>
      </w:pPr>
      <w:r w:rsidRPr="006103AD">
        <w:t xml:space="preserve">Stroke severity is the most consistent predictive factor </w:t>
      </w:r>
      <w:r>
        <w:t>for a</w:t>
      </w:r>
      <w:r w:rsidRPr="006103AD">
        <w:t xml:space="preserve"> return to work</w:t>
      </w:r>
      <w:r>
        <w:t xml:space="preserve"> (</w:t>
      </w:r>
      <w:proofErr w:type="spellStart"/>
      <w:r>
        <w:t>Treger</w:t>
      </w:r>
      <w:proofErr w:type="spellEnd"/>
      <w:r>
        <w:t xml:space="preserve"> 2007</w:t>
      </w:r>
      <w:r w:rsidR="00083638">
        <w:t>,</w:t>
      </w:r>
      <w:r>
        <w:t xml:space="preserve"> </w:t>
      </w:r>
      <w:proofErr w:type="spellStart"/>
      <w:r>
        <w:t>Edwardson</w:t>
      </w:r>
      <w:proofErr w:type="spellEnd"/>
      <w:r>
        <w:t xml:space="preserve"> 2016</w:t>
      </w:r>
      <w:r w:rsidR="00083638">
        <w:t>,</w:t>
      </w:r>
      <w:r>
        <w:t xml:space="preserve"> Daniel 2009</w:t>
      </w:r>
      <w:r w:rsidR="00083638">
        <w:t>,</w:t>
      </w:r>
      <w:r>
        <w:t xml:space="preserve"> </w:t>
      </w:r>
      <w:proofErr w:type="spellStart"/>
      <w:proofErr w:type="gramStart"/>
      <w:r>
        <w:t>Westerlind</w:t>
      </w:r>
      <w:proofErr w:type="spellEnd"/>
      <w:proofErr w:type="gramEnd"/>
      <w:r>
        <w:t xml:space="preserve"> 2017)</w:t>
      </w:r>
      <w:r w:rsidRPr="006103AD">
        <w:t>.</w:t>
      </w:r>
      <w:r w:rsidRPr="006103AD">
        <w:rPr>
          <w:b/>
        </w:rPr>
        <w:t xml:space="preserve"> </w:t>
      </w:r>
      <w:r w:rsidRPr="00060B0D">
        <w:t>I</w:t>
      </w:r>
      <w:r w:rsidRPr="006103AD">
        <w:t xml:space="preserve">n </w:t>
      </w:r>
      <w:r>
        <w:t xml:space="preserve">research </w:t>
      </w:r>
      <w:r w:rsidRPr="006103AD">
        <w:t>studies</w:t>
      </w:r>
      <w:r>
        <w:t>,</w:t>
      </w:r>
      <w:r w:rsidRPr="006103AD">
        <w:t xml:space="preserve"> </w:t>
      </w:r>
      <w:r>
        <w:t>‘</w:t>
      </w:r>
      <w:r w:rsidRPr="006103AD">
        <w:t>severity</w:t>
      </w:r>
      <w:r>
        <w:t>’</w:t>
      </w:r>
      <w:r w:rsidRPr="006103AD">
        <w:t xml:space="preserve"> is </w:t>
      </w:r>
      <w:r>
        <w:t xml:space="preserve">usually </w:t>
      </w:r>
      <w:r w:rsidRPr="006103AD">
        <w:t xml:space="preserve">defined as </w:t>
      </w:r>
      <w:r>
        <w:t xml:space="preserve">the degree of </w:t>
      </w:r>
      <w:r w:rsidRPr="006103AD">
        <w:t>gross neurological and functional impairment and includes the effects of fatigue</w:t>
      </w:r>
      <w:r>
        <w:t xml:space="preserve"> and difficulties with memory</w:t>
      </w:r>
      <w:r w:rsidRPr="006103AD">
        <w:t>, processing information, speech and language, vision, walking</w:t>
      </w:r>
      <w:r>
        <w:t xml:space="preserve"> and </w:t>
      </w:r>
      <w:r w:rsidRPr="006103AD">
        <w:t xml:space="preserve">using the dominant hand. Independence in </w:t>
      </w:r>
      <w:r>
        <w:t>the activities of daily living (</w:t>
      </w:r>
      <w:r w:rsidRPr="006103AD">
        <w:t>ADL</w:t>
      </w:r>
      <w:r>
        <w:t>s)</w:t>
      </w:r>
      <w:r w:rsidRPr="006103AD">
        <w:t xml:space="preserve"> is </w:t>
      </w:r>
      <w:r>
        <w:t xml:space="preserve">also one of </w:t>
      </w:r>
      <w:r w:rsidRPr="006103AD">
        <w:t>the strongest predictor</w:t>
      </w:r>
      <w:r>
        <w:t>s</w:t>
      </w:r>
      <w:r w:rsidRPr="006103AD">
        <w:t xml:space="preserve"> of return to paid work within 12 months of </w:t>
      </w:r>
      <w:r w:rsidR="00871173">
        <w:t xml:space="preserve">a </w:t>
      </w:r>
      <w:r w:rsidRPr="006103AD">
        <w:t xml:space="preserve">stroke </w:t>
      </w:r>
      <w:r>
        <w:t>(</w:t>
      </w:r>
      <w:r w:rsidRPr="008D517B">
        <w:t>Hackett 2012).</w:t>
      </w:r>
      <w:r w:rsidRPr="006103AD">
        <w:rPr>
          <w:b/>
        </w:rPr>
        <w:t xml:space="preserve"> </w:t>
      </w:r>
      <w:r w:rsidRPr="00D27CEA">
        <w:t xml:space="preserve">However </w:t>
      </w:r>
      <w:r>
        <w:t xml:space="preserve">physical </w:t>
      </w:r>
      <w:r w:rsidRPr="006E1EE8">
        <w:t>ability alone is not</w:t>
      </w:r>
      <w:r>
        <w:t xml:space="preserve"> always an indication of whether people will return to work after </w:t>
      </w:r>
      <w:r w:rsidR="00871173">
        <w:t xml:space="preserve">a </w:t>
      </w:r>
      <w:r>
        <w:t>stroke</w:t>
      </w:r>
      <w:r w:rsidR="007A6D94">
        <w:t xml:space="preserve"> and is</w:t>
      </w:r>
      <w:r>
        <w:t xml:space="preserve"> only</w:t>
      </w:r>
      <w:r w:rsidRPr="006103AD">
        <w:t xml:space="preserve"> one element with</w:t>
      </w:r>
      <w:r>
        <w:t>in</w:t>
      </w:r>
      <w:r w:rsidRPr="006103AD">
        <w:t xml:space="preserve"> a complex system of factors that interact to influence work </w:t>
      </w:r>
      <w:r>
        <w:t>re-</w:t>
      </w:r>
      <w:r w:rsidRPr="006103AD">
        <w:t>integration</w:t>
      </w:r>
      <w:r>
        <w:t xml:space="preserve"> (</w:t>
      </w:r>
      <w:r w:rsidRPr="005D35F2">
        <w:t>Lock 200</w:t>
      </w:r>
      <w:r>
        <w:t>5</w:t>
      </w:r>
      <w:r w:rsidRPr="005D35F2">
        <w:t>).</w:t>
      </w:r>
      <w:r>
        <w:rPr>
          <w:b/>
        </w:rPr>
        <w:t xml:space="preserve"> </w:t>
      </w:r>
    </w:p>
    <w:p w:rsidR="00440391" w:rsidRPr="00957102" w:rsidRDefault="00440391" w:rsidP="00440391">
      <w:r>
        <w:t xml:space="preserve">Preserved cognitive ability is one of </w:t>
      </w:r>
      <w:r w:rsidRPr="006103AD">
        <w:t xml:space="preserve">the most important indicators of readiness for returning to work </w:t>
      </w:r>
      <w:r>
        <w:t>(</w:t>
      </w:r>
      <w:proofErr w:type="spellStart"/>
      <w:r w:rsidRPr="00604FE4">
        <w:t>Vestling</w:t>
      </w:r>
      <w:proofErr w:type="spellEnd"/>
      <w:r w:rsidRPr="00604FE4">
        <w:t xml:space="preserve"> 2003</w:t>
      </w:r>
      <w:r w:rsidR="00083638">
        <w:t>,</w:t>
      </w:r>
      <w:r w:rsidRPr="00604FE4">
        <w:t xml:space="preserve"> </w:t>
      </w:r>
      <w:proofErr w:type="spellStart"/>
      <w:r w:rsidRPr="00604FE4">
        <w:t>Treger</w:t>
      </w:r>
      <w:proofErr w:type="spellEnd"/>
      <w:r w:rsidR="00871173">
        <w:t xml:space="preserve"> </w:t>
      </w:r>
      <w:r w:rsidRPr="00604FE4">
        <w:t>2007).</w:t>
      </w:r>
      <w:r>
        <w:t xml:space="preserve"> </w:t>
      </w:r>
      <w:r w:rsidRPr="006103AD">
        <w:t>Subtle cognitive defects such as deficits in working memory, mental speed and flexibility often go unnoticed</w:t>
      </w:r>
      <w:r>
        <w:t xml:space="preserve">. The benefits of </w:t>
      </w:r>
      <w:r w:rsidRPr="006103AD">
        <w:t xml:space="preserve">neuropsychological assessments within the first weeks after stroke </w:t>
      </w:r>
      <w:r>
        <w:t>have been highlighted as useful to assess the degree of deficit (</w:t>
      </w:r>
      <w:proofErr w:type="spellStart"/>
      <w:r w:rsidRPr="005D35F2">
        <w:t>Kauranen</w:t>
      </w:r>
      <w:proofErr w:type="spellEnd"/>
      <w:r w:rsidRPr="005D35F2">
        <w:t xml:space="preserve"> 2013).</w:t>
      </w:r>
      <w:r w:rsidRPr="006103AD">
        <w:t xml:space="preserve"> In many work situations the individual needs to receive, remember, sort and process information in order to make decisions</w:t>
      </w:r>
      <w:r>
        <w:t>, and a l</w:t>
      </w:r>
      <w:r w:rsidRPr="006103AD">
        <w:t xml:space="preserve">ack of concentration or inability to multi-task interferes with the possibility of </w:t>
      </w:r>
      <w:r>
        <w:t xml:space="preserve">a </w:t>
      </w:r>
      <w:r w:rsidRPr="006103AD">
        <w:t>return to work</w:t>
      </w:r>
      <w:r>
        <w:t xml:space="preserve"> (</w:t>
      </w:r>
      <w:proofErr w:type="spellStart"/>
      <w:r w:rsidRPr="00DE30C5">
        <w:t>Alaszewski</w:t>
      </w:r>
      <w:proofErr w:type="spellEnd"/>
      <w:r>
        <w:t xml:space="preserve"> 2007)</w:t>
      </w:r>
      <w:r w:rsidRPr="00DE30C5">
        <w:t>.</w:t>
      </w:r>
      <w:r>
        <w:rPr>
          <w:b/>
        </w:rPr>
        <w:t xml:space="preserve"> </w:t>
      </w:r>
      <w:r w:rsidRPr="00957102">
        <w:t xml:space="preserve">Those with reading </w:t>
      </w:r>
      <w:r>
        <w:t xml:space="preserve">and </w:t>
      </w:r>
      <w:r w:rsidRPr="00957102">
        <w:t xml:space="preserve">writing disabilities or comprehension challenges </w:t>
      </w:r>
      <w:r>
        <w:t>can experience</w:t>
      </w:r>
      <w:r w:rsidRPr="00957102">
        <w:t xml:space="preserve"> difficulty</w:t>
      </w:r>
      <w:r>
        <w:t xml:space="preserve"> (</w:t>
      </w:r>
      <w:r w:rsidRPr="005D0256">
        <w:t>Lock 200</w:t>
      </w:r>
      <w:r>
        <w:t>5</w:t>
      </w:r>
      <w:r w:rsidRPr="005D0256">
        <w:t>).</w:t>
      </w:r>
    </w:p>
    <w:p w:rsidR="00440391" w:rsidRPr="006103AD" w:rsidRDefault="00440391" w:rsidP="00440391">
      <w:pPr>
        <w:rPr>
          <w:b/>
        </w:rPr>
      </w:pPr>
      <w:r w:rsidRPr="006103AD">
        <w:t xml:space="preserve">The employment and income losses following stroke </w:t>
      </w:r>
      <w:r>
        <w:t>are</w:t>
      </w:r>
      <w:r w:rsidRPr="006103AD">
        <w:t xml:space="preserve"> much larger for </w:t>
      </w:r>
      <w:r>
        <w:t xml:space="preserve">those </w:t>
      </w:r>
      <w:r w:rsidRPr="006103AD">
        <w:t xml:space="preserve">individuals </w:t>
      </w:r>
      <w:r>
        <w:t xml:space="preserve">for </w:t>
      </w:r>
      <w:r w:rsidRPr="006103AD">
        <w:t>who</w:t>
      </w:r>
      <w:r>
        <w:t>m</w:t>
      </w:r>
      <w:r w:rsidRPr="006103AD">
        <w:t xml:space="preserve"> stroke was likely to have been more serious than average; the estimated negative impact of stroke on the employment rate one year after diagnosis ranged from -5 percentage points for those who had spent 0-1 nights in hospital at the </w:t>
      </w:r>
      <w:r w:rsidRPr="006103AD">
        <w:lastRenderedPageBreak/>
        <w:t>time of their stroke, to -47 percentage points for those who had spent 15 or more nights in hospital</w:t>
      </w:r>
      <w:r>
        <w:t xml:space="preserve"> (Dixon 2015).</w:t>
      </w:r>
    </w:p>
    <w:p w:rsidR="00440391" w:rsidRPr="00CE4B2D" w:rsidRDefault="00440391" w:rsidP="00440391">
      <w:pPr>
        <w:pStyle w:val="Heading3"/>
        <w:rPr>
          <w:color w:val="1F497D" w:themeColor="text2"/>
        </w:rPr>
      </w:pPr>
      <w:r w:rsidRPr="00CE4B2D">
        <w:t xml:space="preserve">Co-morbidities </w:t>
      </w:r>
    </w:p>
    <w:p w:rsidR="00440391" w:rsidRPr="006103AD" w:rsidRDefault="00440391" w:rsidP="00440391">
      <w:r w:rsidRPr="006103AD">
        <w:t xml:space="preserve">A </w:t>
      </w:r>
      <w:r>
        <w:t>number</w:t>
      </w:r>
      <w:r w:rsidRPr="006103AD">
        <w:t xml:space="preserve"> of pre-stroke co</w:t>
      </w:r>
      <w:r>
        <w:t>-</w:t>
      </w:r>
      <w:r w:rsidRPr="006103AD">
        <w:t>morbid conditions are associated with an increased risk of poor outcome</w:t>
      </w:r>
      <w:r w:rsidR="00871173">
        <w:t>s</w:t>
      </w:r>
      <w:r w:rsidRPr="006103AD">
        <w:t xml:space="preserve"> following </w:t>
      </w:r>
      <w:r w:rsidR="00871173">
        <w:t xml:space="preserve">a </w:t>
      </w:r>
      <w:r w:rsidRPr="006103AD">
        <w:t>stroke, including cancer, coronary artery disease, and diabetes</w:t>
      </w:r>
      <w:r>
        <w:t xml:space="preserve"> (</w:t>
      </w:r>
      <w:proofErr w:type="spellStart"/>
      <w:r>
        <w:t>Edwardson</w:t>
      </w:r>
      <w:proofErr w:type="spellEnd"/>
      <w:r>
        <w:t xml:space="preserve"> 2016).</w:t>
      </w:r>
      <w:r w:rsidRPr="006103AD">
        <w:rPr>
          <w:b/>
        </w:rPr>
        <w:t xml:space="preserve"> </w:t>
      </w:r>
      <w:r w:rsidRPr="00944113">
        <w:t>Being on sick leave prior</w:t>
      </w:r>
      <w:r>
        <w:t xml:space="preserve"> to the stroke is a significant risk factor for a return to work at either one or six years post stroke (</w:t>
      </w:r>
      <w:proofErr w:type="spellStart"/>
      <w:r>
        <w:t>Westerlind</w:t>
      </w:r>
      <w:proofErr w:type="spellEnd"/>
      <w:r>
        <w:t xml:space="preserve"> 2017)</w:t>
      </w:r>
      <w:r w:rsidRPr="00871173">
        <w:t>.</w:t>
      </w:r>
      <w:r>
        <w:rPr>
          <w:b/>
        </w:rPr>
        <w:t xml:space="preserve"> </w:t>
      </w:r>
      <w:r w:rsidRPr="006103AD">
        <w:t xml:space="preserve">Psychiatric morbidity in the form of depression, anxiety, and fatigue is also emerging as a strong predictor of </w:t>
      </w:r>
      <w:r>
        <w:t xml:space="preserve">return to work (Harris 2014). </w:t>
      </w:r>
      <w:r w:rsidRPr="006103AD">
        <w:rPr>
          <w:b/>
        </w:rPr>
        <w:t xml:space="preserve"> </w:t>
      </w:r>
      <w:r w:rsidRPr="006103AD">
        <w:t xml:space="preserve">Post-stroke depression is associated with both a </w:t>
      </w:r>
      <w:r>
        <w:t>poor</w:t>
      </w:r>
      <w:r w:rsidRPr="006103AD">
        <w:t xml:space="preserve"> outcome and absence of return to work</w:t>
      </w:r>
      <w:r>
        <w:t xml:space="preserve"> (</w:t>
      </w:r>
      <w:proofErr w:type="spellStart"/>
      <w:r>
        <w:t>Alaszewski</w:t>
      </w:r>
      <w:proofErr w:type="spellEnd"/>
      <w:r>
        <w:t xml:space="preserve"> 2007). </w:t>
      </w:r>
      <w:r w:rsidRPr="006103AD">
        <w:t>Positivity, resilience</w:t>
      </w:r>
      <w:r>
        <w:t>,</w:t>
      </w:r>
      <w:r w:rsidRPr="006103AD">
        <w:t xml:space="preserve"> motivation</w:t>
      </w:r>
      <w:r>
        <w:t xml:space="preserve"> and family support </w:t>
      </w:r>
      <w:r w:rsidRPr="006103AD">
        <w:t xml:space="preserve">have been found to assist </w:t>
      </w:r>
      <w:r>
        <w:t xml:space="preserve">with a </w:t>
      </w:r>
      <w:r w:rsidRPr="006103AD">
        <w:t xml:space="preserve">return to work </w:t>
      </w:r>
      <w:r>
        <w:t>(Lock 2005)</w:t>
      </w:r>
      <w:r w:rsidRPr="006103AD">
        <w:t>.</w:t>
      </w:r>
    </w:p>
    <w:p w:rsidR="00440391" w:rsidRPr="00CE4B2D" w:rsidRDefault="00440391" w:rsidP="00440391">
      <w:pPr>
        <w:pStyle w:val="Heading3"/>
        <w:rPr>
          <w:color w:val="1F497D" w:themeColor="text2"/>
        </w:rPr>
      </w:pPr>
      <w:r w:rsidRPr="00CE4B2D">
        <w:t>Age</w:t>
      </w:r>
    </w:p>
    <w:p w:rsidR="00440391" w:rsidRPr="006103AD" w:rsidRDefault="00440391" w:rsidP="00440391">
      <w:r w:rsidRPr="006103AD">
        <w:t>In the acute stages of st</w:t>
      </w:r>
      <w:r w:rsidR="00871173">
        <w:t>r</w:t>
      </w:r>
      <w:r w:rsidRPr="006103AD">
        <w:t>oke, one of the strongest predictors of outcome</w:t>
      </w:r>
      <w:r w:rsidR="00871173">
        <w:t>s</w:t>
      </w:r>
      <w:r w:rsidRPr="006103AD">
        <w:t xml:space="preserve"> is patient age.</w:t>
      </w:r>
      <w:r w:rsidRPr="006103AD">
        <w:rPr>
          <w:b/>
        </w:rPr>
        <w:t xml:space="preserve"> </w:t>
      </w:r>
      <w:r w:rsidRPr="006103AD">
        <w:t>Advancing age has a major negative impact on stroke morbidity, mortality and long-term outcome</w:t>
      </w:r>
      <w:r w:rsidR="00871173">
        <w:t>s</w:t>
      </w:r>
      <w:r>
        <w:t xml:space="preserve"> (</w:t>
      </w:r>
      <w:proofErr w:type="spellStart"/>
      <w:r>
        <w:t>Edwardson</w:t>
      </w:r>
      <w:proofErr w:type="spellEnd"/>
      <w:r>
        <w:t xml:space="preserve"> 2016)</w:t>
      </w:r>
      <w:r w:rsidRPr="006103AD">
        <w:t>.</w:t>
      </w:r>
    </w:p>
    <w:p w:rsidR="00440391" w:rsidRPr="00CE4B2D" w:rsidRDefault="00440391" w:rsidP="00440391">
      <w:pPr>
        <w:pStyle w:val="Heading3"/>
        <w:rPr>
          <w:color w:val="1F497D" w:themeColor="text2"/>
        </w:rPr>
      </w:pPr>
      <w:r w:rsidRPr="00CE4B2D">
        <w:t xml:space="preserve">Socioeconomic factors – </w:t>
      </w:r>
      <w:r w:rsidR="00871173">
        <w:t>i</w:t>
      </w:r>
      <w:r w:rsidRPr="00CE4B2D">
        <w:t>ncome, education and occupation</w:t>
      </w:r>
    </w:p>
    <w:p w:rsidR="00440391" w:rsidRPr="00957102" w:rsidRDefault="00440391" w:rsidP="00440391">
      <w:r w:rsidRPr="00957102">
        <w:t xml:space="preserve">Socioeconomic factors such as income, education and occupation </w:t>
      </w:r>
      <w:r>
        <w:t xml:space="preserve">are predictive of a </w:t>
      </w:r>
      <w:r w:rsidRPr="00957102">
        <w:t>return to work and the</w:t>
      </w:r>
      <w:r w:rsidR="007A6D94">
        <w:t>se</w:t>
      </w:r>
      <w:r w:rsidRPr="00957102">
        <w:t xml:space="preserve"> three factors are interrelated. </w:t>
      </w:r>
      <w:r>
        <w:t>Stroke survivors</w:t>
      </w:r>
      <w:r w:rsidRPr="00957102">
        <w:t xml:space="preserve"> who have higher levels of education are more likely to be in higher paying jobs that may provide more flexibility</w:t>
      </w:r>
      <w:r>
        <w:t xml:space="preserve"> in managing a return to work</w:t>
      </w:r>
      <w:r w:rsidRPr="00957102">
        <w:t xml:space="preserve">. </w:t>
      </w:r>
      <w:r>
        <w:t>Those</w:t>
      </w:r>
      <w:r w:rsidRPr="00957102">
        <w:t xml:space="preserve"> working in labour intensive jobs are more likely to be paid by the hour and for a certain level of productivity that may not be attainable or sustainable after a stroke, regardless of the person’s </w:t>
      </w:r>
      <w:r>
        <w:t>wish</w:t>
      </w:r>
      <w:r w:rsidRPr="00957102">
        <w:t xml:space="preserve"> to return to work</w:t>
      </w:r>
      <w:r>
        <w:t xml:space="preserve"> (Harris 2014).</w:t>
      </w:r>
    </w:p>
    <w:p w:rsidR="00440391" w:rsidRPr="00957102" w:rsidRDefault="00440391" w:rsidP="00440391">
      <w:pPr>
        <w:rPr>
          <w:b/>
        </w:rPr>
      </w:pPr>
      <w:r>
        <w:t>H</w:t>
      </w:r>
      <w:r w:rsidRPr="00957102">
        <w:t xml:space="preserve">igher income and higher education were </w:t>
      </w:r>
      <w:r>
        <w:t xml:space="preserve">both </w:t>
      </w:r>
      <w:r w:rsidRPr="00957102">
        <w:t xml:space="preserve">associated with </w:t>
      </w:r>
      <w:r>
        <w:t>an increased</w:t>
      </w:r>
      <w:r w:rsidRPr="00957102">
        <w:t xml:space="preserve"> probability o</w:t>
      </w:r>
      <w:r>
        <w:t>f a return</w:t>
      </w:r>
      <w:r w:rsidRPr="00957102">
        <w:t xml:space="preserve"> to work. The effect of education on stroke outcome is likely to occur through pathways that involve income. Socioeconomic position prior to stroke predicts the chance of </w:t>
      </w:r>
      <w:r>
        <w:t xml:space="preserve">a </w:t>
      </w:r>
      <w:r w:rsidRPr="00957102">
        <w:t xml:space="preserve">return to work. While the association between education and </w:t>
      </w:r>
      <w:r>
        <w:t xml:space="preserve">a </w:t>
      </w:r>
      <w:r w:rsidRPr="00957102">
        <w:t xml:space="preserve">return to work was attenuated by income, individuals with </w:t>
      </w:r>
      <w:r>
        <w:t xml:space="preserve">a </w:t>
      </w:r>
      <w:r w:rsidRPr="00957102">
        <w:t>university education were 13 percent more likely to return than those who had completed only compulsory education</w:t>
      </w:r>
      <w:r>
        <w:t>. I</w:t>
      </w:r>
      <w:r w:rsidRPr="00957102">
        <w:t>ndividuals in the highest income quartile were about twice as likely to return as those in the lowest. Income differences between men and women also accounted for women’s lower probability of returning to work</w:t>
      </w:r>
      <w:r>
        <w:t xml:space="preserve"> (</w:t>
      </w:r>
      <w:proofErr w:type="spellStart"/>
      <w:r>
        <w:t>Trygged</w:t>
      </w:r>
      <w:proofErr w:type="spellEnd"/>
      <w:r>
        <w:t xml:space="preserve"> 2011).</w:t>
      </w:r>
    </w:p>
    <w:p w:rsidR="00440391" w:rsidRPr="00957102" w:rsidRDefault="00440391" w:rsidP="00440391">
      <w:r w:rsidRPr="00957102">
        <w:t>Lower levels of educational achievement, socioeconomic status and</w:t>
      </w:r>
      <w:r w:rsidR="00EB7C9E">
        <w:t>,</w:t>
      </w:r>
      <w:r w:rsidRPr="00957102">
        <w:t xml:space="preserve"> </w:t>
      </w:r>
      <w:r w:rsidR="007A6D94">
        <w:t xml:space="preserve">to a </w:t>
      </w:r>
      <w:r w:rsidRPr="00957102">
        <w:t>lesser degree</w:t>
      </w:r>
      <w:r w:rsidR="00EB7C9E">
        <w:t>,</w:t>
      </w:r>
      <w:r w:rsidRPr="00957102">
        <w:t xml:space="preserve"> social support have been correlated with poor outcome</w:t>
      </w:r>
      <w:r w:rsidR="00871173">
        <w:t>s</w:t>
      </w:r>
      <w:r w:rsidRPr="00957102">
        <w:t xml:space="preserve"> and a lower socioeconomic status has been associated with worse health-related quality of life at five years</w:t>
      </w:r>
      <w:r>
        <w:t xml:space="preserve"> (</w:t>
      </w:r>
      <w:proofErr w:type="spellStart"/>
      <w:r>
        <w:t>Edwardson</w:t>
      </w:r>
      <w:proofErr w:type="spellEnd"/>
      <w:r>
        <w:t xml:space="preserve"> 2016).</w:t>
      </w:r>
      <w:r w:rsidRPr="00957102">
        <w:rPr>
          <w:b/>
        </w:rPr>
        <w:t xml:space="preserve"> </w:t>
      </w:r>
      <w:r w:rsidRPr="00957102">
        <w:t>Being a white collar worker prior to the onset of stroke was the most important determinant for both high life satisfaction and high well-being</w:t>
      </w:r>
      <w:r>
        <w:t xml:space="preserve"> (</w:t>
      </w:r>
      <w:proofErr w:type="spellStart"/>
      <w:r>
        <w:t>Vestling</w:t>
      </w:r>
      <w:proofErr w:type="spellEnd"/>
      <w:r>
        <w:t xml:space="preserve"> 2003).</w:t>
      </w:r>
    </w:p>
    <w:p w:rsidR="00440391" w:rsidRPr="001D09EF" w:rsidRDefault="00440391" w:rsidP="00440391">
      <w:r w:rsidRPr="003803F0">
        <w:t xml:space="preserve">Having private health insurance was associated with </w:t>
      </w:r>
      <w:r>
        <w:t xml:space="preserve">a </w:t>
      </w:r>
      <w:r w:rsidRPr="003803F0">
        <w:t>return to work</w:t>
      </w:r>
      <w:r>
        <w:t xml:space="preserve"> after stroke but it could also be a marker of socioeconomic status in that those </w:t>
      </w:r>
      <w:r w:rsidRPr="003803F0">
        <w:t xml:space="preserve">with higher incomes </w:t>
      </w:r>
      <w:r>
        <w:t>are more likely to</w:t>
      </w:r>
      <w:r w:rsidRPr="003803F0">
        <w:t xml:space="preserve"> take </w:t>
      </w:r>
      <w:r>
        <w:t xml:space="preserve">private </w:t>
      </w:r>
      <w:r w:rsidRPr="003803F0">
        <w:t>insurance and have greater financial incentive</w:t>
      </w:r>
      <w:r>
        <w:t>s</w:t>
      </w:r>
      <w:r w:rsidRPr="003803F0">
        <w:t xml:space="preserve"> to return to work</w:t>
      </w:r>
      <w:r>
        <w:t xml:space="preserve">. However private insurance also provides </w:t>
      </w:r>
      <w:r w:rsidRPr="003803F0">
        <w:t xml:space="preserve">access to treatments like </w:t>
      </w:r>
      <w:r w:rsidRPr="003803F0">
        <w:lastRenderedPageBreak/>
        <w:t>neuropsychologists</w:t>
      </w:r>
      <w:r>
        <w:t xml:space="preserve"> which may improve recovery and return-to-work prospects (Hackett 2012).</w:t>
      </w:r>
    </w:p>
    <w:p w:rsidR="00440391" w:rsidRPr="00EB7C9E" w:rsidRDefault="00440391" w:rsidP="00EB7C9E">
      <w:pPr>
        <w:pStyle w:val="Heading3"/>
      </w:pPr>
      <w:r w:rsidRPr="00EB7C9E">
        <w:t>Socio-structural factors that influence a return to work</w:t>
      </w:r>
    </w:p>
    <w:p w:rsidR="00440391" w:rsidRDefault="00440391" w:rsidP="00440391">
      <w:r w:rsidRPr="00A84495">
        <w:t>A number of soci</w:t>
      </w:r>
      <w:r>
        <w:t>o-</w:t>
      </w:r>
      <w:r w:rsidRPr="00A84495">
        <w:t xml:space="preserve">structural factors </w:t>
      </w:r>
      <w:r>
        <w:t>outside the control of the RTW Programme can</w:t>
      </w:r>
      <w:r w:rsidRPr="00A84495">
        <w:t xml:space="preserve"> play a role in the chances of return</w:t>
      </w:r>
      <w:r>
        <w:t>ing</w:t>
      </w:r>
      <w:r w:rsidRPr="00A84495">
        <w:t xml:space="preserve"> to work following a stroke</w:t>
      </w:r>
      <w:r>
        <w:t>, eg</w:t>
      </w:r>
      <w:r w:rsidRPr="00A84495">
        <w:t xml:space="preserve"> the benefit system; the realities of the job market; access to work and transport; training opportunities; and societal awareness and attitudes to stroke survivors.</w:t>
      </w:r>
      <w:r>
        <w:t xml:space="preserve"> </w:t>
      </w:r>
    </w:p>
    <w:p w:rsidR="00B12785" w:rsidRDefault="00B12785" w:rsidP="00440391">
      <w:pPr>
        <w:pStyle w:val="Heading2"/>
        <w:rPr>
          <w:lang w:val="en-GB"/>
        </w:rPr>
      </w:pPr>
      <w:bookmarkStart w:id="61" w:name="_Toc522809584"/>
      <w:r>
        <w:rPr>
          <w:lang w:val="en-GB"/>
        </w:rPr>
        <w:t>Best practice vocational rehabilitation</w:t>
      </w:r>
      <w:bookmarkEnd w:id="57"/>
      <w:r>
        <w:rPr>
          <w:lang w:val="en-GB"/>
        </w:rPr>
        <w:t xml:space="preserve"> can enhance employment outcomes</w:t>
      </w:r>
      <w:bookmarkEnd w:id="58"/>
      <w:bookmarkEnd w:id="59"/>
      <w:bookmarkEnd w:id="60"/>
      <w:bookmarkEnd w:id="61"/>
    </w:p>
    <w:p w:rsidR="00B12785" w:rsidRDefault="00B12785" w:rsidP="00B12785">
      <w:r>
        <w:t xml:space="preserve">There are a number of best practice features of vocational rehabilitation that can improve employment outcomes for stroke survivors and these are summarised in the following section. </w:t>
      </w:r>
    </w:p>
    <w:p w:rsidR="00B12785" w:rsidRPr="00CE4B2D" w:rsidRDefault="00B12785" w:rsidP="00B12785">
      <w:pPr>
        <w:pStyle w:val="Heading3"/>
      </w:pPr>
      <w:bookmarkStart w:id="62" w:name="_Toc481145178"/>
      <w:bookmarkStart w:id="63" w:name="_Toc488931233"/>
      <w:bookmarkStart w:id="64" w:name="_Toc489362577"/>
      <w:bookmarkStart w:id="65" w:name="_Toc491263648"/>
      <w:r w:rsidRPr="00CE4B2D">
        <w:t>Early intervention</w:t>
      </w:r>
      <w:bookmarkEnd w:id="62"/>
      <w:r w:rsidRPr="00CE4B2D">
        <w:t xml:space="preserve"> rehabilitation supports return to work</w:t>
      </w:r>
      <w:bookmarkEnd w:id="63"/>
      <w:bookmarkEnd w:id="64"/>
      <w:bookmarkEnd w:id="65"/>
    </w:p>
    <w:p w:rsidR="00B12785" w:rsidRDefault="00B12785" w:rsidP="00B12785">
      <w:r w:rsidRPr="00B45DBC">
        <w:t>Rehabilitation after st</w:t>
      </w:r>
      <w:r>
        <w:t>r</w:t>
      </w:r>
      <w:r w:rsidRPr="00B45DBC">
        <w:t>oke with occupational and vocational therapy provide</w:t>
      </w:r>
      <w:r>
        <w:t>s</w:t>
      </w:r>
      <w:r w:rsidRPr="00B45DBC">
        <w:t xml:space="preserve"> significant benefits to patients who may not oth</w:t>
      </w:r>
      <w:r>
        <w:t>erwise be able to return to work (Barker-</w:t>
      </w:r>
      <w:proofErr w:type="spellStart"/>
      <w:r>
        <w:t>Collo</w:t>
      </w:r>
      <w:proofErr w:type="spellEnd"/>
      <w:r>
        <w:t xml:space="preserve"> 2008</w:t>
      </w:r>
      <w:r w:rsidR="00871173">
        <w:t>,</w:t>
      </w:r>
      <w:r>
        <w:t xml:space="preserve"> Anderson 2012</w:t>
      </w:r>
      <w:r w:rsidR="00871173">
        <w:t>,</w:t>
      </w:r>
      <w:r>
        <w:t xml:space="preserve"> </w:t>
      </w:r>
      <w:proofErr w:type="gramStart"/>
      <w:r>
        <w:t>Gabriele</w:t>
      </w:r>
      <w:proofErr w:type="gramEnd"/>
      <w:r>
        <w:t xml:space="preserve"> 2009)</w:t>
      </w:r>
      <w:r w:rsidRPr="00B45DBC">
        <w:t>.</w:t>
      </w:r>
      <w:r>
        <w:t xml:space="preserve"> </w:t>
      </w:r>
      <w:r w:rsidRPr="00B45DBC">
        <w:t>Evidence suggests that vocational rehabilitation interventions need to be targeted early, before the individual leaves hospital and certainly before discharge from community stroke rehabilitation (Radford 2008).</w:t>
      </w:r>
      <w:r>
        <w:t xml:space="preserve"> </w:t>
      </w:r>
      <w:r w:rsidRPr="0071122F">
        <w:t>Although the primary purpose of rehabilitation is restor</w:t>
      </w:r>
      <w:r>
        <w:t>ing</w:t>
      </w:r>
      <w:r w:rsidRPr="0071122F">
        <w:t xml:space="preserve"> physical function, rehabilitation directed at employment outcomes</w:t>
      </w:r>
      <w:r w:rsidRPr="00B45DBC">
        <w:t xml:space="preserve"> (or vocational rehabilitation) should</w:t>
      </w:r>
      <w:r>
        <w:t>,</w:t>
      </w:r>
      <w:r w:rsidRPr="00B45DBC">
        <w:t xml:space="preserve"> ideally</w:t>
      </w:r>
      <w:r>
        <w:t>,</w:t>
      </w:r>
      <w:r w:rsidRPr="00B45DBC">
        <w:t xml:space="preserve"> start at the same time as medical treatment</w:t>
      </w:r>
      <w:r>
        <w:t xml:space="preserve">. </w:t>
      </w:r>
    </w:p>
    <w:p w:rsidR="00B12785" w:rsidRDefault="00B12785" w:rsidP="00B12785">
      <w:r>
        <w:t>Following stroke, a return to an existing role with a former employer is likely to be more successful than retraining for a new role. Capitalising on well-established relationships and employers who are willing to make allowances may mean that stroke survivors can return to their original role (Sinclair 2014). If interventions are delayed there is a risk of stroke survivors losing their job and an increased likelihood of long-term benefit dependence (</w:t>
      </w:r>
      <w:proofErr w:type="spellStart"/>
      <w:r>
        <w:t>Wadell</w:t>
      </w:r>
      <w:proofErr w:type="spellEnd"/>
      <w:r>
        <w:t xml:space="preserve"> 2008).</w:t>
      </w:r>
    </w:p>
    <w:p w:rsidR="00B12785" w:rsidRPr="00B45DBC" w:rsidRDefault="00B12785" w:rsidP="00B12785">
      <w:pPr>
        <w:rPr>
          <w:b/>
        </w:rPr>
      </w:pPr>
      <w:r>
        <w:t xml:space="preserve">Psychological wellbeing should be an early focus for interventions in working age stroke survivors because it is a predictor of a return to work (Stroke Foundation of New Zealand 2010, </w:t>
      </w:r>
      <w:r w:rsidRPr="00B45DBC">
        <w:t>Lock 200</w:t>
      </w:r>
      <w:r>
        <w:t>5</w:t>
      </w:r>
      <w:r w:rsidRPr="00B45DBC">
        <w:t>).</w:t>
      </w:r>
      <w:r>
        <w:t xml:space="preserve"> Similarly, b</w:t>
      </w:r>
      <w:r w:rsidRPr="00B45DBC">
        <w:t xml:space="preserve">ecause the </w:t>
      </w:r>
      <w:r>
        <w:t>early</w:t>
      </w:r>
      <w:r w:rsidRPr="00B45DBC">
        <w:t xml:space="preserve"> cognitive severity of stroke </w:t>
      </w:r>
      <w:r>
        <w:t>may signal that a client will not be able to</w:t>
      </w:r>
      <w:r w:rsidRPr="00B45DBC">
        <w:t xml:space="preserve"> return to work</w:t>
      </w:r>
      <w:r>
        <w:t xml:space="preserve"> later,</w:t>
      </w:r>
      <w:r w:rsidRPr="00B45DBC">
        <w:t xml:space="preserve"> the benefits of neuropsychological assessments within the first weeks after stroke are emphasised (</w:t>
      </w:r>
      <w:proofErr w:type="spellStart"/>
      <w:r w:rsidRPr="00B45DBC">
        <w:t>Kuranen</w:t>
      </w:r>
      <w:proofErr w:type="spellEnd"/>
      <w:r w:rsidRPr="00B45DBC">
        <w:t xml:space="preserve"> 2013</w:t>
      </w:r>
      <w:r>
        <w:t>, Lock 2005</w:t>
      </w:r>
      <w:r w:rsidRPr="00B45DBC">
        <w:t>).</w:t>
      </w:r>
      <w:r>
        <w:t xml:space="preserve"> </w:t>
      </w:r>
    </w:p>
    <w:p w:rsidR="00B12785" w:rsidRPr="00CE4B2D" w:rsidRDefault="00B12785" w:rsidP="00B12785">
      <w:pPr>
        <w:pStyle w:val="Heading3"/>
      </w:pPr>
      <w:bookmarkStart w:id="66" w:name="_Toc481145179"/>
      <w:bookmarkStart w:id="67" w:name="_Toc488931234"/>
      <w:bookmarkStart w:id="68" w:name="_Toc489362578"/>
      <w:bookmarkStart w:id="69" w:name="_Toc491263649"/>
      <w:r w:rsidRPr="00CE4B2D">
        <w:t xml:space="preserve">Client assessment and the development of a </w:t>
      </w:r>
      <w:r w:rsidR="00606BD4">
        <w:t>Return to Work</w:t>
      </w:r>
      <w:r w:rsidRPr="00CE4B2D">
        <w:t xml:space="preserve"> </w:t>
      </w:r>
      <w:r w:rsidR="00606BD4">
        <w:t>P</w:t>
      </w:r>
      <w:r w:rsidRPr="00CE4B2D">
        <w:t>lan with clear work directed goals</w:t>
      </w:r>
      <w:bookmarkEnd w:id="66"/>
      <w:r w:rsidRPr="00CE4B2D">
        <w:t xml:space="preserve"> promotes return to employment</w:t>
      </w:r>
      <w:bookmarkEnd w:id="67"/>
      <w:bookmarkEnd w:id="68"/>
      <w:bookmarkEnd w:id="69"/>
    </w:p>
    <w:p w:rsidR="00B12785" w:rsidRPr="00D1538A" w:rsidRDefault="00B12785" w:rsidP="00B12785">
      <w:r>
        <w:t>A number of guidelines</w:t>
      </w:r>
      <w:r w:rsidRPr="00D1538A">
        <w:t xml:space="preserve"> recommend evaluating all stroke survivors for the</w:t>
      </w:r>
      <w:r>
        <w:t>ir potential to return to work and this includes i</w:t>
      </w:r>
      <w:r w:rsidRPr="00D1538A">
        <w:t>dentifying any impairments on work performance</w:t>
      </w:r>
      <w:r>
        <w:t>,</w:t>
      </w:r>
      <w:r w:rsidRPr="00D1538A">
        <w:t xml:space="preserve"> eg physical limitations, anxiety, fatigue</w:t>
      </w:r>
      <w:r>
        <w:t>,</w:t>
      </w:r>
      <w:r w:rsidRPr="00D1538A">
        <w:t xml:space="preserve"> cognitive impairments and communication deficits</w:t>
      </w:r>
      <w:r>
        <w:t xml:space="preserve"> (NICE 2016, </w:t>
      </w:r>
      <w:proofErr w:type="spellStart"/>
      <w:r>
        <w:t>Gilworth</w:t>
      </w:r>
      <w:proofErr w:type="spellEnd"/>
      <w:r>
        <w:t xml:space="preserve"> 2009, Stroke Foundation of New Zealand 2010)). Individual RTW plans can improve outcomes and should include clear guidance on when to return and </w:t>
      </w:r>
      <w:r>
        <w:lastRenderedPageBreak/>
        <w:t xml:space="preserve">how to achieve this. It is recommended that people who have had a stroke, and their family, set goals (Stroke Unit </w:t>
      </w:r>
      <w:proofErr w:type="spellStart"/>
      <w:r>
        <w:t>Trialists</w:t>
      </w:r>
      <w:proofErr w:type="spellEnd"/>
      <w:r>
        <w:t>’ Collaboration 2007). Returning to work can be impaired by a haphazard process, a lack of support or anxiety about the ability to cope.</w:t>
      </w:r>
    </w:p>
    <w:p w:rsidR="00B12785" w:rsidRPr="00CE4B2D" w:rsidRDefault="00B12785" w:rsidP="00B12785">
      <w:pPr>
        <w:pStyle w:val="Heading3"/>
      </w:pPr>
      <w:bookmarkStart w:id="70" w:name="_Toc481145180"/>
      <w:bookmarkStart w:id="71" w:name="_Toc488931235"/>
      <w:bookmarkStart w:id="72" w:name="_Toc489362579"/>
      <w:bookmarkStart w:id="73" w:name="_Toc491263650"/>
      <w:r w:rsidRPr="00CE4B2D">
        <w:t>Liaison between health professionals and employers</w:t>
      </w:r>
      <w:bookmarkEnd w:id="70"/>
      <w:r w:rsidRPr="00CE4B2D">
        <w:t xml:space="preserve"> increases opportunities to return to work</w:t>
      </w:r>
      <w:bookmarkEnd w:id="71"/>
      <w:bookmarkEnd w:id="72"/>
      <w:bookmarkEnd w:id="73"/>
    </w:p>
    <w:p w:rsidR="00B12785" w:rsidRDefault="00B12785" w:rsidP="00B12785">
      <w:r>
        <w:t>A</w:t>
      </w:r>
      <w:r w:rsidRPr="00B45DBC">
        <w:t xml:space="preserve"> return to work </w:t>
      </w:r>
      <w:r>
        <w:t xml:space="preserve">and timely </w:t>
      </w:r>
      <w:r w:rsidRPr="00B45DBC">
        <w:t>access</w:t>
      </w:r>
      <w:r>
        <w:t xml:space="preserve"> to</w:t>
      </w:r>
      <w:r w:rsidRPr="00B45DBC">
        <w:t xml:space="preserve"> appropriate services</w:t>
      </w:r>
      <w:r>
        <w:t xml:space="preserve"> can be enabled by early l</w:t>
      </w:r>
      <w:r w:rsidRPr="00B45DBC">
        <w:t>iaison between rehabilitation professionals and employers (Lock 200</w:t>
      </w:r>
      <w:r>
        <w:t>5</w:t>
      </w:r>
      <w:r w:rsidRPr="00B45DBC">
        <w:t>).</w:t>
      </w:r>
      <w:r>
        <w:t xml:space="preserve"> Many employers do not understand the impact of stroke and how they can assist a successful transition back to the workplace for an employee following stroke. Stroke survivors can be also apprehensive and uncertain about returning to work or may fear failure. </w:t>
      </w:r>
    </w:p>
    <w:p w:rsidR="00B12785" w:rsidRPr="00B45DBC" w:rsidRDefault="00B12785" w:rsidP="00B12785">
      <w:r>
        <w:t>Contact between the healthcare provider and the work place is associated with a more than twofold chance of earlier return to work compared with a lack of communication (</w:t>
      </w:r>
      <w:proofErr w:type="spellStart"/>
      <w:r>
        <w:t>Wadell</w:t>
      </w:r>
      <w:proofErr w:type="spellEnd"/>
      <w:r>
        <w:t xml:space="preserve"> 2008). A multidisciplinary team collaborating with the work place can be associated with positive return-to-work outcomes (</w:t>
      </w:r>
      <w:proofErr w:type="spellStart"/>
      <w:r>
        <w:t>Cancilliere</w:t>
      </w:r>
      <w:proofErr w:type="spellEnd"/>
      <w:r>
        <w:t xml:space="preserve"> 2016).</w:t>
      </w:r>
    </w:p>
    <w:p w:rsidR="00B12785" w:rsidRPr="00D1538A" w:rsidRDefault="00B12785" w:rsidP="00B12785">
      <w:pPr>
        <w:rPr>
          <w:b/>
        </w:rPr>
      </w:pPr>
      <w:r w:rsidRPr="00D1538A">
        <w:t xml:space="preserve">The extent to which physical disabilities </w:t>
      </w:r>
      <w:r w:rsidR="00EB7C9E">
        <w:t xml:space="preserve">alone </w:t>
      </w:r>
      <w:r>
        <w:t>impede a return to</w:t>
      </w:r>
      <w:r w:rsidRPr="00D1538A">
        <w:t xml:space="preserve"> work</w:t>
      </w:r>
      <w:r>
        <w:t xml:space="preserve"> </w:t>
      </w:r>
      <w:r w:rsidRPr="00D1538A">
        <w:t>depend</w:t>
      </w:r>
      <w:r w:rsidR="00EB7C9E">
        <w:t>s</w:t>
      </w:r>
      <w:r>
        <w:t xml:space="preserve"> on</w:t>
      </w:r>
      <w:r w:rsidRPr="00D1538A">
        <w:t xml:space="preserve"> additional factors that </w:t>
      </w:r>
      <w:r w:rsidR="00EB7C9E">
        <w:t xml:space="preserve">can </w:t>
      </w:r>
      <w:r w:rsidRPr="00D1538A">
        <w:t xml:space="preserve">act either </w:t>
      </w:r>
      <w:r>
        <w:t xml:space="preserve">as </w:t>
      </w:r>
      <w:r w:rsidRPr="00D1538A">
        <w:t>barriers or facilitators</w:t>
      </w:r>
      <w:r>
        <w:t>. Work place</w:t>
      </w:r>
      <w:r w:rsidRPr="00D1538A">
        <w:t xml:space="preserve"> visits and liaison with employers to establish reasonable accommodations, such as provi</w:t>
      </w:r>
      <w:r>
        <w:t>ding</w:t>
      </w:r>
      <w:r w:rsidRPr="00D1538A">
        <w:t xml:space="preserve"> equipment and </w:t>
      </w:r>
      <w:r>
        <w:t xml:space="preserve">a </w:t>
      </w:r>
      <w:r w:rsidRPr="00D1538A">
        <w:t>gradua</w:t>
      </w:r>
      <w:r>
        <w:t>l</w:t>
      </w:r>
      <w:r w:rsidRPr="00D1538A">
        <w:t xml:space="preserve"> return to work</w:t>
      </w:r>
      <w:r>
        <w:t xml:space="preserve"> can improve outcomes (NICE 2016). </w:t>
      </w:r>
      <w:r w:rsidRPr="00D1538A">
        <w:t>A flexible working environment and supportive social networks facilitat</w:t>
      </w:r>
      <w:r>
        <w:t>e</w:t>
      </w:r>
      <w:r w:rsidRPr="00D1538A">
        <w:t xml:space="preserve"> </w:t>
      </w:r>
      <w:r>
        <w:t xml:space="preserve">a </w:t>
      </w:r>
      <w:r w:rsidRPr="00D1538A">
        <w:t xml:space="preserve">return to paid employment </w:t>
      </w:r>
      <w:r>
        <w:t>(</w:t>
      </w:r>
      <w:proofErr w:type="spellStart"/>
      <w:r w:rsidRPr="002F7C78">
        <w:t>Alaszewski</w:t>
      </w:r>
      <w:proofErr w:type="spellEnd"/>
      <w:r w:rsidRPr="002F7C78">
        <w:t xml:space="preserve"> 2007).</w:t>
      </w:r>
    </w:p>
    <w:p w:rsidR="00B12785" w:rsidRPr="00CE4B2D" w:rsidRDefault="00B12785" w:rsidP="00B12785">
      <w:pPr>
        <w:pStyle w:val="Heading3"/>
      </w:pPr>
      <w:bookmarkStart w:id="74" w:name="_Toc481145181"/>
      <w:bookmarkStart w:id="75" w:name="_Toc488931236"/>
      <w:bookmarkStart w:id="76" w:name="_Toc489362580"/>
      <w:bookmarkStart w:id="77" w:name="_Toc491263651"/>
      <w:r w:rsidRPr="00CE4B2D">
        <w:t>A one-on-one approach tailored to the individual’s physical, psychological and social needs</w:t>
      </w:r>
      <w:bookmarkEnd w:id="74"/>
      <w:r w:rsidRPr="00CE4B2D">
        <w:t xml:space="preserve"> is valuable</w:t>
      </w:r>
      <w:bookmarkEnd w:id="75"/>
      <w:bookmarkEnd w:id="76"/>
      <w:bookmarkEnd w:id="77"/>
    </w:p>
    <w:p w:rsidR="00B12785" w:rsidRPr="00B45DBC" w:rsidRDefault="00B12785" w:rsidP="00B12785">
      <w:r>
        <w:t xml:space="preserve">Programmes with one-on-one support promote an earlier return to work. When a programme is tailored to the individual, their physical, psychological and social needs can be addressed. </w:t>
      </w:r>
      <w:r w:rsidRPr="00B45DBC">
        <w:t xml:space="preserve">The components of a successful </w:t>
      </w:r>
      <w:r>
        <w:t>return-to-work</w:t>
      </w:r>
      <w:r w:rsidRPr="00B45DBC">
        <w:t xml:space="preserve"> </w:t>
      </w:r>
      <w:r>
        <w:t>plan</w:t>
      </w:r>
      <w:r w:rsidRPr="00B45DBC">
        <w:t xml:space="preserve"> include </w:t>
      </w:r>
      <w:r>
        <w:t xml:space="preserve">setting </w:t>
      </w:r>
      <w:r w:rsidRPr="00B45DBC">
        <w:t>clear vocational goal</w:t>
      </w:r>
      <w:r>
        <w:t>s</w:t>
      </w:r>
      <w:r w:rsidRPr="00B45DBC">
        <w:t>, addressing biological, psychosocial and social issues and an individual approach</w:t>
      </w:r>
      <w:r>
        <w:t xml:space="preserve"> (Radford 2008). </w:t>
      </w:r>
      <w:r w:rsidRPr="00D1538A">
        <w:t xml:space="preserve">Those who </w:t>
      </w:r>
      <w:r>
        <w:t xml:space="preserve">have been </w:t>
      </w:r>
      <w:r w:rsidRPr="00D1538A">
        <w:t xml:space="preserve">employed </w:t>
      </w:r>
      <w:r>
        <w:t xml:space="preserve">previously </w:t>
      </w:r>
      <w:r w:rsidRPr="00D1538A">
        <w:t xml:space="preserve">should be referred to vocational counselling </w:t>
      </w:r>
      <w:r>
        <w:t xml:space="preserve">to </w:t>
      </w:r>
      <w:r w:rsidRPr="00D1538A">
        <w:t xml:space="preserve">assist </w:t>
      </w:r>
      <w:r>
        <w:t>a return</w:t>
      </w:r>
      <w:r w:rsidR="00F63440">
        <w:t xml:space="preserve"> </w:t>
      </w:r>
      <w:r>
        <w:t>to</w:t>
      </w:r>
      <w:r w:rsidR="00F63440">
        <w:t xml:space="preserve"> </w:t>
      </w:r>
      <w:r>
        <w:t>work. S</w:t>
      </w:r>
      <w:r w:rsidRPr="00D1538A">
        <w:t>troke survivors lack</w:t>
      </w:r>
      <w:r>
        <w:t>ing</w:t>
      </w:r>
      <w:r w:rsidRPr="00D1538A">
        <w:t xml:space="preserve"> motivation or emotional and psychological </w:t>
      </w:r>
      <w:r>
        <w:t>issues</w:t>
      </w:r>
      <w:r w:rsidRPr="00D1538A">
        <w:t xml:space="preserve"> should be referred for supportive services</w:t>
      </w:r>
      <w:r>
        <w:t xml:space="preserve"> (Duncan 2005</w:t>
      </w:r>
      <w:r w:rsidR="00871173">
        <w:t>,</w:t>
      </w:r>
      <w:r>
        <w:t xml:space="preserve"> Lock 2005).</w:t>
      </w:r>
    </w:p>
    <w:p w:rsidR="00B12785" w:rsidRDefault="00B12785" w:rsidP="00B12785">
      <w:r>
        <w:t xml:space="preserve">There are few vocational service models that </w:t>
      </w:r>
      <w:r w:rsidR="00BC7D84">
        <w:t xml:space="preserve">prioritise </w:t>
      </w:r>
      <w:r>
        <w:t xml:space="preserve">groups with a disability. However, evidence supports their success in achieving employment, particularly when they involve counselling and guidance and on the job training. </w:t>
      </w:r>
    </w:p>
    <w:p w:rsidR="00B12785" w:rsidRPr="00CE4B2D" w:rsidRDefault="00B12785" w:rsidP="00B12785">
      <w:pPr>
        <w:pStyle w:val="Heading3"/>
      </w:pPr>
      <w:bookmarkStart w:id="78" w:name="_Toc481145182"/>
      <w:bookmarkStart w:id="79" w:name="_Toc488931237"/>
      <w:bookmarkStart w:id="80" w:name="_Toc489362581"/>
      <w:bookmarkStart w:id="81" w:name="_Toc491263652"/>
      <w:r w:rsidRPr="00CE4B2D">
        <w:t>Return to an existing job role</w:t>
      </w:r>
      <w:r w:rsidR="00EB7C9E">
        <w:t>,</w:t>
      </w:r>
      <w:r w:rsidRPr="00CE4B2D">
        <w:t xml:space="preserve"> if possible</w:t>
      </w:r>
      <w:bookmarkEnd w:id="78"/>
      <w:r w:rsidR="00EB7C9E">
        <w:t>,</w:t>
      </w:r>
      <w:r w:rsidRPr="00CE4B2D">
        <w:t xml:space="preserve"> is the best outcome</w:t>
      </w:r>
      <w:bookmarkEnd w:id="79"/>
      <w:bookmarkEnd w:id="80"/>
      <w:bookmarkEnd w:id="81"/>
    </w:p>
    <w:p w:rsidR="00B12785" w:rsidRPr="00A84495" w:rsidRDefault="00B12785" w:rsidP="00B12785">
      <w:pPr>
        <w:rPr>
          <w:b/>
        </w:rPr>
      </w:pPr>
      <w:r w:rsidRPr="00A84495">
        <w:t>Liaison between rehabilitation professionals a</w:t>
      </w:r>
      <w:r>
        <w:t>n</w:t>
      </w:r>
      <w:r w:rsidRPr="00A84495">
        <w:t xml:space="preserve">d employers can enhance </w:t>
      </w:r>
      <w:r>
        <w:t xml:space="preserve">an </w:t>
      </w:r>
      <w:r w:rsidRPr="00A84495">
        <w:t>employer</w:t>
      </w:r>
      <w:r>
        <w:t>’</w:t>
      </w:r>
      <w:r w:rsidRPr="00A84495">
        <w:t>s willingness to make work place accommodations</w:t>
      </w:r>
      <w:r>
        <w:t xml:space="preserve"> following stroke (</w:t>
      </w:r>
      <w:proofErr w:type="spellStart"/>
      <w:r w:rsidRPr="002C5FAA">
        <w:t>Al</w:t>
      </w:r>
      <w:r>
        <w:t>a</w:t>
      </w:r>
      <w:r w:rsidRPr="002C5FAA">
        <w:t>szewski</w:t>
      </w:r>
      <w:proofErr w:type="spellEnd"/>
      <w:r w:rsidRPr="002C5FAA">
        <w:t xml:space="preserve"> 2007).</w:t>
      </w:r>
      <w:r>
        <w:t xml:space="preserve"> C</w:t>
      </w:r>
      <w:r w:rsidRPr="00A84495">
        <w:t xml:space="preserve">haracteristics </w:t>
      </w:r>
      <w:r>
        <w:t>of</w:t>
      </w:r>
      <w:r w:rsidRPr="00A84495">
        <w:t xml:space="preserve"> the </w:t>
      </w:r>
      <w:r>
        <w:t>work place</w:t>
      </w:r>
      <w:r w:rsidR="00EB7C9E">
        <w:t xml:space="preserve"> can</w:t>
      </w:r>
      <w:r w:rsidRPr="00A84495">
        <w:t xml:space="preserve"> impact on stroke survivors</w:t>
      </w:r>
      <w:r>
        <w:t>’</w:t>
      </w:r>
      <w:r w:rsidRPr="00A84495">
        <w:t xml:space="preserve"> return to work</w:t>
      </w:r>
      <w:r w:rsidR="00EB7C9E">
        <w:t xml:space="preserve"> and s</w:t>
      </w:r>
      <w:r>
        <w:t>upport from employers can mean that appropriate changes to the work environment are made</w:t>
      </w:r>
      <w:r w:rsidRPr="00A84495">
        <w:t xml:space="preserve">. </w:t>
      </w:r>
      <w:r>
        <w:t>Work accommodation can include offering lighter or modified duties as well as making physical modifications to the work place (</w:t>
      </w:r>
      <w:proofErr w:type="spellStart"/>
      <w:r>
        <w:t>Cancilliere</w:t>
      </w:r>
      <w:proofErr w:type="spellEnd"/>
      <w:r>
        <w:t xml:space="preserve"> 2016). Those</w:t>
      </w:r>
      <w:r w:rsidRPr="00A84495">
        <w:t xml:space="preserve"> employed at 12 months after stroke </w:t>
      </w:r>
      <w:r>
        <w:t>had</w:t>
      </w:r>
      <w:r w:rsidRPr="00A84495">
        <w:t xml:space="preserve"> significantly less demanding jobs (both physically and psychologically), less job insecurity, more decision authority, more job-related social </w:t>
      </w:r>
      <w:r w:rsidRPr="00A84495">
        <w:lastRenderedPageBreak/>
        <w:t>support, more job satisfaction, and fewer job hazards. Therefore</w:t>
      </w:r>
      <w:r>
        <w:t xml:space="preserve"> these </w:t>
      </w:r>
      <w:r w:rsidRPr="00A84495">
        <w:t xml:space="preserve">job characteristics </w:t>
      </w:r>
      <w:r>
        <w:t>are</w:t>
      </w:r>
      <w:r w:rsidRPr="00A84495">
        <w:t xml:space="preserve"> strong predictors of </w:t>
      </w:r>
      <w:r>
        <w:t xml:space="preserve">a </w:t>
      </w:r>
      <w:r w:rsidRPr="00A84495">
        <w:t xml:space="preserve">return to work after ischemic stroke in patients with mild to moderately severe </w:t>
      </w:r>
      <w:r>
        <w:t>stroke. T</w:t>
      </w:r>
      <w:r w:rsidRPr="00A84495">
        <w:t>his implies that interventions in the work environment may have potential to promote re</w:t>
      </w:r>
      <w:r>
        <w:t>-</w:t>
      </w:r>
      <w:r w:rsidRPr="00A84495">
        <w:t>employment after stroke</w:t>
      </w:r>
      <w:r>
        <w:t xml:space="preserve"> (</w:t>
      </w:r>
      <w:r w:rsidRPr="002F7C78">
        <w:t>Wozniak 2000).</w:t>
      </w:r>
      <w:r>
        <w:t xml:space="preserve"> Also, w</w:t>
      </w:r>
      <w:r w:rsidRPr="00A84495">
        <w:t xml:space="preserve">here work colleagues or employers were seen as unsupportive, </w:t>
      </w:r>
      <w:r>
        <w:t xml:space="preserve">a </w:t>
      </w:r>
      <w:r w:rsidRPr="00A84495">
        <w:t xml:space="preserve">return to work was difficult </w:t>
      </w:r>
      <w:r>
        <w:t>(</w:t>
      </w:r>
      <w:proofErr w:type="spellStart"/>
      <w:r w:rsidRPr="002C5FAA">
        <w:t>Al</w:t>
      </w:r>
      <w:r>
        <w:t>a</w:t>
      </w:r>
      <w:r w:rsidRPr="002C5FAA">
        <w:t>szewski</w:t>
      </w:r>
      <w:proofErr w:type="spellEnd"/>
      <w:r w:rsidRPr="002C5FAA">
        <w:t xml:space="preserve"> 2007).</w:t>
      </w:r>
    </w:p>
    <w:p w:rsidR="00B12785" w:rsidRPr="004F42A1" w:rsidRDefault="00B12785" w:rsidP="00B12785">
      <w:pPr>
        <w:pStyle w:val="Heading3"/>
      </w:pPr>
      <w:bookmarkStart w:id="82" w:name="_Toc481145183"/>
      <w:bookmarkStart w:id="83" w:name="_Toc488931238"/>
      <w:bookmarkStart w:id="84" w:name="_Toc489362582"/>
      <w:bookmarkStart w:id="85" w:name="_Toc491263653"/>
      <w:r w:rsidRPr="00CE4B2D">
        <w:t>Workability assessments and identifying the demands of the job</w:t>
      </w:r>
      <w:bookmarkEnd w:id="82"/>
      <w:r w:rsidRPr="00CE4B2D">
        <w:t xml:space="preserve"> facilitates a return</w:t>
      </w:r>
      <w:bookmarkEnd w:id="83"/>
      <w:bookmarkEnd w:id="84"/>
      <w:bookmarkEnd w:id="85"/>
    </w:p>
    <w:p w:rsidR="00B12785" w:rsidRDefault="00B12785" w:rsidP="00B12785">
      <w:r>
        <w:t xml:space="preserve">Individualised workability assessments (that </w:t>
      </w:r>
      <w:r w:rsidRPr="00D1538A">
        <w:t>identify the physical, cognitive, communication and psychological demands of the job</w:t>
      </w:r>
      <w:r>
        <w:t>) and work place visits are effective in facilitating a return to work for stroke survivors (NICE 2016). A study found that at six months, 60 percent of stroke survivors in the intervention group had returned to work compared with 20 percent in the control group (</w:t>
      </w:r>
      <w:proofErr w:type="spellStart"/>
      <w:r>
        <w:t>Ntsiea</w:t>
      </w:r>
      <w:proofErr w:type="spellEnd"/>
      <w:r>
        <w:t xml:space="preserve"> 2015). Most of those in the intervention group had work adaptations and job description changes following communication and contact between the employer and therapist.</w:t>
      </w:r>
    </w:p>
    <w:p w:rsidR="00B12785" w:rsidRPr="00CE4B2D" w:rsidRDefault="00B12785" w:rsidP="00B12785">
      <w:pPr>
        <w:pStyle w:val="Heading3"/>
      </w:pPr>
      <w:bookmarkStart w:id="86" w:name="_Toc481145184"/>
      <w:bookmarkStart w:id="87" w:name="_Toc488931239"/>
      <w:bookmarkStart w:id="88" w:name="_Toc489362583"/>
      <w:bookmarkStart w:id="89" w:name="_Toc491263654"/>
      <w:r w:rsidRPr="00CE4B2D">
        <w:t>A flexible pathway</w:t>
      </w:r>
      <w:bookmarkEnd w:id="86"/>
      <w:r w:rsidRPr="00CE4B2D">
        <w:t xml:space="preserve"> that provides timely interventions supports stroke survivors</w:t>
      </w:r>
      <w:bookmarkEnd w:id="87"/>
      <w:bookmarkEnd w:id="88"/>
      <w:bookmarkEnd w:id="89"/>
    </w:p>
    <w:p w:rsidR="00B12785" w:rsidRDefault="00B12785" w:rsidP="00B12785">
      <w:r>
        <w:t>Services need to be timely and responsive to the changing needs of the stroke survivor throughout their recovery process (Sinclair 2014, Lock 2005). Not all stroke survivors are willing, or able, to consider a return to work early in their recovery. Patients need a more flexible and responsive pathway that they can dip in and out, and receive support later in their recovery</w:t>
      </w:r>
      <w:r w:rsidR="00871173">
        <w:t>. A prospective study (Saeki</w:t>
      </w:r>
      <w:r>
        <w:t xml:space="preserve"> 1995) found two time clusters in which stroke survivors returned to work: early (0-180 days post stroke) and late (12-18 months post stroke). Rehabilitation services should provide information at all stages after stroke and meet the needs of stroke survivors at a time when they are ready for support. This is particularly so when a return to work over a long period of time is possible and even up to three years post-stroke (</w:t>
      </w:r>
      <w:proofErr w:type="spellStart"/>
      <w:r>
        <w:t>Westerlind</w:t>
      </w:r>
      <w:proofErr w:type="spellEnd"/>
      <w:r>
        <w:t xml:space="preserve"> 2017).</w:t>
      </w:r>
    </w:p>
    <w:p w:rsidR="00B12785" w:rsidRPr="00CE4B2D" w:rsidRDefault="00B12785" w:rsidP="00B12785">
      <w:pPr>
        <w:pStyle w:val="Heading3"/>
      </w:pPr>
      <w:bookmarkStart w:id="90" w:name="_Toc481145185"/>
      <w:bookmarkStart w:id="91" w:name="_Toc488931240"/>
      <w:bookmarkStart w:id="92" w:name="_Toc489362584"/>
      <w:bookmarkStart w:id="93" w:name="_Toc491263655"/>
      <w:r w:rsidRPr="00CE4B2D">
        <w:t>Teaching strategies to manage in the work place</w:t>
      </w:r>
      <w:bookmarkEnd w:id="90"/>
      <w:r w:rsidRPr="00CE4B2D">
        <w:t xml:space="preserve"> helps maintain employment</w:t>
      </w:r>
      <w:bookmarkEnd w:id="91"/>
      <w:bookmarkEnd w:id="92"/>
      <w:bookmarkEnd w:id="93"/>
    </w:p>
    <w:p w:rsidR="00B12785" w:rsidRPr="00D1538A" w:rsidRDefault="00B12785" w:rsidP="00B12785">
      <w:r>
        <w:t xml:space="preserve">Formal training or practical support should be offered to assist getting and keeping employment. </w:t>
      </w:r>
      <w:r w:rsidRPr="00D1538A">
        <w:t>Tailoring an intervention</w:t>
      </w:r>
      <w:r>
        <w:t xml:space="preserve"> to meet the demands of a job can include </w:t>
      </w:r>
      <w:r w:rsidRPr="00D1538A">
        <w:t xml:space="preserve">teaching </w:t>
      </w:r>
      <w:r>
        <w:t xml:space="preserve">the stroke survivor </w:t>
      </w:r>
      <w:r w:rsidRPr="00D1538A">
        <w:t>strategies to support multi</w:t>
      </w:r>
      <w:r>
        <w:t>-</w:t>
      </w:r>
      <w:r w:rsidRPr="00D1538A">
        <w:t xml:space="preserve">tasking or </w:t>
      </w:r>
      <w:r>
        <w:t>manage memory difficulties (NICE 2016).</w:t>
      </w:r>
    </w:p>
    <w:p w:rsidR="00B12785" w:rsidRPr="00CE4B2D" w:rsidRDefault="00B12785" w:rsidP="00B12785">
      <w:pPr>
        <w:pStyle w:val="Heading3"/>
      </w:pPr>
      <w:bookmarkStart w:id="94" w:name="_Toc481145186"/>
      <w:bookmarkStart w:id="95" w:name="_Toc488931241"/>
      <w:bookmarkStart w:id="96" w:name="_Toc489362585"/>
      <w:bookmarkStart w:id="97" w:name="_Toc491263656"/>
      <w:r w:rsidRPr="00CE4B2D">
        <w:t>Strong connections to the labour market</w:t>
      </w:r>
      <w:bookmarkEnd w:id="94"/>
      <w:r w:rsidRPr="00CE4B2D">
        <w:t xml:space="preserve"> and employment networks facilitate employment</w:t>
      </w:r>
      <w:bookmarkEnd w:id="95"/>
      <w:bookmarkEnd w:id="96"/>
      <w:bookmarkEnd w:id="97"/>
    </w:p>
    <w:p w:rsidR="00B12785" w:rsidRPr="00D1538A" w:rsidRDefault="00B12785" w:rsidP="00B12785">
      <w:pPr>
        <w:rPr>
          <w:b/>
          <w:lang w:val="en"/>
        </w:rPr>
      </w:pPr>
      <w:r w:rsidRPr="00D1538A">
        <w:t xml:space="preserve">Programmes </w:t>
      </w:r>
      <w:r>
        <w:t xml:space="preserve">should </w:t>
      </w:r>
      <w:r w:rsidRPr="00D1538A">
        <w:t xml:space="preserve">have strong </w:t>
      </w:r>
      <w:r>
        <w:t>connections</w:t>
      </w:r>
      <w:r w:rsidRPr="00D1538A">
        <w:t xml:space="preserve"> to the labour market </w:t>
      </w:r>
      <w:r>
        <w:t>and promote links to employer networks</w:t>
      </w:r>
      <w:r w:rsidRPr="00D1538A">
        <w:t xml:space="preserve"> (</w:t>
      </w:r>
      <w:proofErr w:type="spellStart"/>
      <w:r w:rsidRPr="00D1538A">
        <w:t>Wadell</w:t>
      </w:r>
      <w:proofErr w:type="spellEnd"/>
      <w:r>
        <w:t xml:space="preserve"> 2008</w:t>
      </w:r>
      <w:r w:rsidRPr="00D1538A">
        <w:t xml:space="preserve">). </w:t>
      </w:r>
      <w:r w:rsidRPr="00D1538A">
        <w:rPr>
          <w:lang w:val="en"/>
        </w:rPr>
        <w:t xml:space="preserve">There is </w:t>
      </w:r>
      <w:r w:rsidRPr="00784115">
        <w:rPr>
          <w:iCs/>
          <w:lang w:val="en"/>
        </w:rPr>
        <w:t>strong evidence</w:t>
      </w:r>
      <w:r w:rsidRPr="00D1538A">
        <w:rPr>
          <w:lang w:val="en"/>
        </w:rPr>
        <w:t xml:space="preserve"> that work-directed interventions </w:t>
      </w:r>
      <w:r>
        <w:rPr>
          <w:lang w:val="en"/>
        </w:rPr>
        <w:t>combined</w:t>
      </w:r>
      <w:r w:rsidRPr="00D1538A">
        <w:rPr>
          <w:lang w:val="en"/>
        </w:rPr>
        <w:t xml:space="preserve"> with education</w:t>
      </w:r>
      <w:r>
        <w:rPr>
          <w:lang w:val="en"/>
        </w:rPr>
        <w:t xml:space="preserve"> and</w:t>
      </w:r>
      <w:r w:rsidRPr="00D1538A">
        <w:rPr>
          <w:lang w:val="en"/>
        </w:rPr>
        <w:t>/</w:t>
      </w:r>
      <w:r>
        <w:rPr>
          <w:lang w:val="en"/>
        </w:rPr>
        <w:t xml:space="preserve">or </w:t>
      </w:r>
      <w:r w:rsidRPr="00D1538A">
        <w:rPr>
          <w:lang w:val="en"/>
        </w:rPr>
        <w:t xml:space="preserve">coaching are effective </w:t>
      </w:r>
      <w:r>
        <w:rPr>
          <w:lang w:val="en"/>
        </w:rPr>
        <w:t>in</w:t>
      </w:r>
      <w:r w:rsidRPr="00D1538A">
        <w:rPr>
          <w:lang w:val="en"/>
        </w:rPr>
        <w:t xml:space="preserve"> </w:t>
      </w:r>
      <w:r>
        <w:rPr>
          <w:lang w:val="en"/>
        </w:rPr>
        <w:t>a return to work</w:t>
      </w:r>
      <w:r w:rsidRPr="00D1538A">
        <w:rPr>
          <w:lang w:val="en"/>
        </w:rPr>
        <w:t xml:space="preserve">. </w:t>
      </w:r>
    </w:p>
    <w:p w:rsidR="00440391" w:rsidRDefault="00B12785" w:rsidP="00440391">
      <w:r w:rsidRPr="00D1538A">
        <w:t>Job</w:t>
      </w:r>
      <w:r>
        <w:t xml:space="preserve"> </w:t>
      </w:r>
      <w:r w:rsidRPr="00D1538A">
        <w:t>broker</w:t>
      </w:r>
      <w:r>
        <w:t>s use</w:t>
      </w:r>
      <w:r w:rsidRPr="00D1538A">
        <w:t xml:space="preserve"> a variety of approaches</w:t>
      </w:r>
      <w:r>
        <w:t>,</w:t>
      </w:r>
      <w:r w:rsidRPr="00D1538A">
        <w:t xml:space="preserve"> such as work trials, unpaid job-match</w:t>
      </w:r>
      <w:r>
        <w:t>es</w:t>
      </w:r>
      <w:r w:rsidRPr="00D1538A">
        <w:t xml:space="preserve">, payments </w:t>
      </w:r>
      <w:r>
        <w:t>for</w:t>
      </w:r>
      <w:r w:rsidRPr="00D1538A">
        <w:t xml:space="preserve"> part-time work,</w:t>
      </w:r>
      <w:r>
        <w:t xml:space="preserve"> </w:t>
      </w:r>
      <w:r w:rsidR="00BC7D84">
        <w:t xml:space="preserve">and </w:t>
      </w:r>
      <w:r w:rsidRPr="00D1538A">
        <w:t>develop</w:t>
      </w:r>
      <w:r>
        <w:t>ing</w:t>
      </w:r>
      <w:r w:rsidRPr="00D1538A">
        <w:t xml:space="preserve"> personal skills</w:t>
      </w:r>
      <w:r>
        <w:t>. These approaches can break</w:t>
      </w:r>
      <w:r w:rsidRPr="00D1538A">
        <w:t xml:space="preserve"> the </w:t>
      </w:r>
      <w:r>
        <w:t>pattern of comple</w:t>
      </w:r>
      <w:r w:rsidR="00EB7C9E">
        <w:t>te inactivity for many clients.</w:t>
      </w:r>
    </w:p>
    <w:p w:rsidR="00440391" w:rsidRDefault="00440391" w:rsidP="00440391">
      <w:pPr>
        <w:pStyle w:val="Heading2"/>
      </w:pPr>
      <w:bookmarkStart w:id="98" w:name="_Toc522809585"/>
      <w:r w:rsidRPr="00EE4765">
        <w:lastRenderedPageBreak/>
        <w:t>The R</w:t>
      </w:r>
      <w:r>
        <w:t>TW</w:t>
      </w:r>
      <w:r w:rsidRPr="00EE4765">
        <w:t xml:space="preserve"> Programme </w:t>
      </w:r>
      <w:r w:rsidR="00EC5A11">
        <w:t>aligns with</w:t>
      </w:r>
      <w:r w:rsidRPr="00EE4765">
        <w:t xml:space="preserve"> best practice vocational rehabilitation</w:t>
      </w:r>
      <w:bookmarkEnd w:id="98"/>
    </w:p>
    <w:p w:rsidR="00440391" w:rsidRPr="00A84495" w:rsidRDefault="00440391" w:rsidP="00440391">
      <w:r>
        <w:t xml:space="preserve">Overall, the RTW </w:t>
      </w:r>
      <w:r w:rsidR="00231A84">
        <w:t>P</w:t>
      </w:r>
      <w:r>
        <w:t xml:space="preserve">rogramme meets best practice (see Figure 1). The one exception, and an area for improvement, is that it does not have strong connections to the labour market due to </w:t>
      </w:r>
      <w:r w:rsidRPr="00DC360A">
        <w:t>limited resources to develop employer networks.</w:t>
      </w:r>
    </w:p>
    <w:p w:rsidR="00440391" w:rsidRPr="008C3A81" w:rsidRDefault="00440391" w:rsidP="008C3A81">
      <w:pPr>
        <w:pStyle w:val="Heading4"/>
      </w:pPr>
      <w:bookmarkStart w:id="99" w:name="_Toc522809534"/>
      <w:proofErr w:type="gramStart"/>
      <w:r w:rsidRPr="008C3A81">
        <w:t xml:space="preserve">Figure </w:t>
      </w:r>
      <w:fldSimple w:instr=" SEQ Figure \* ARABIC ">
        <w:r w:rsidR="00975E38" w:rsidRPr="008C3A81">
          <w:rPr>
            <w:noProof/>
          </w:rPr>
          <w:t>1</w:t>
        </w:r>
      </w:fldSimple>
      <w:r w:rsidRPr="008C3A81">
        <w:t>.</w:t>
      </w:r>
      <w:proofErr w:type="gramEnd"/>
      <w:r w:rsidRPr="008C3A81">
        <w:t xml:space="preserve"> Summary of best practice rehabilitation for a return to work following stroke and how the Stroke Foundation programme meets best practice</w:t>
      </w:r>
      <w:bookmarkEnd w:id="9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134"/>
        <w:gridCol w:w="4961"/>
      </w:tblGrid>
      <w:tr w:rsidR="00440391" w:rsidRPr="00025FC9" w:rsidTr="008C3A81">
        <w:trPr>
          <w:tblHeader/>
        </w:trPr>
        <w:tc>
          <w:tcPr>
            <w:tcW w:w="2552" w:type="dxa"/>
            <w:tcBorders>
              <w:right w:val="single" w:sz="4" w:space="0" w:color="FFFFFF" w:themeColor="background1"/>
            </w:tcBorders>
            <w:shd w:val="clear" w:color="auto" w:fill="121F6B"/>
          </w:tcPr>
          <w:p w:rsidR="00440391" w:rsidRPr="008C3A81" w:rsidRDefault="00440391" w:rsidP="00CA611B">
            <w:pPr>
              <w:rPr>
                <w:rFonts w:cstheme="minorHAnsi"/>
              </w:rPr>
            </w:pPr>
            <w:r w:rsidRPr="008C3A81">
              <w:rPr>
                <w:rFonts w:cstheme="minorHAnsi"/>
              </w:rPr>
              <w:t>Best practice</w:t>
            </w:r>
          </w:p>
        </w:tc>
        <w:tc>
          <w:tcPr>
            <w:tcW w:w="1134" w:type="dxa"/>
            <w:tcBorders>
              <w:right w:val="single" w:sz="4" w:space="0" w:color="FFFFFF" w:themeColor="background1"/>
            </w:tcBorders>
            <w:shd w:val="clear" w:color="auto" w:fill="121F6B"/>
          </w:tcPr>
          <w:p w:rsidR="00440391" w:rsidRPr="008C3A81" w:rsidRDefault="00440391" w:rsidP="00CA611B">
            <w:pPr>
              <w:rPr>
                <w:rFonts w:cstheme="minorHAnsi"/>
              </w:rPr>
            </w:pPr>
            <w:r w:rsidRPr="008C3A81">
              <w:rPr>
                <w:rFonts w:cstheme="minorHAnsi"/>
              </w:rPr>
              <w:t>Meets best practice</w:t>
            </w:r>
          </w:p>
        </w:tc>
        <w:tc>
          <w:tcPr>
            <w:tcW w:w="4961" w:type="dxa"/>
            <w:tcBorders>
              <w:left w:val="single" w:sz="4" w:space="0" w:color="FFFFFF" w:themeColor="background1"/>
            </w:tcBorders>
            <w:shd w:val="clear" w:color="auto" w:fill="121F6B"/>
          </w:tcPr>
          <w:p w:rsidR="00440391" w:rsidRPr="008C3A81" w:rsidRDefault="00440391" w:rsidP="00CA611B">
            <w:pPr>
              <w:rPr>
                <w:rFonts w:cstheme="minorHAnsi"/>
              </w:rPr>
            </w:pPr>
            <w:r w:rsidRPr="008C3A81">
              <w:rPr>
                <w:rFonts w:cstheme="minorHAnsi"/>
              </w:rPr>
              <w:t>How the Stroke Foundation RTW Programme meets best practice</w:t>
            </w:r>
          </w:p>
        </w:tc>
      </w:tr>
      <w:tr w:rsidR="00440391" w:rsidRPr="00025FC9" w:rsidTr="00CA611B">
        <w:tc>
          <w:tcPr>
            <w:tcW w:w="2552" w:type="dxa"/>
            <w:tcBorders>
              <w:right w:val="single" w:sz="4" w:space="0" w:color="FFFFFF" w:themeColor="background1"/>
            </w:tcBorders>
            <w:shd w:val="clear" w:color="auto" w:fill="FFFFFF" w:themeFill="background1"/>
          </w:tcPr>
          <w:p w:rsidR="00440391" w:rsidRPr="008C3A81" w:rsidRDefault="00440391" w:rsidP="00CA611B">
            <w:pPr>
              <w:rPr>
                <w:rFonts w:cstheme="minorHAnsi"/>
              </w:rPr>
            </w:pPr>
            <w:r w:rsidRPr="008C3A81">
              <w:rPr>
                <w:rFonts w:cstheme="minorHAnsi"/>
              </w:rPr>
              <w:t>Early vocational rehabilitation intervention</w:t>
            </w:r>
          </w:p>
        </w:tc>
        <w:tc>
          <w:tcPr>
            <w:tcW w:w="1134" w:type="dxa"/>
            <w:tcBorders>
              <w:right w:val="single" w:sz="4" w:space="0" w:color="FFFFFF" w:themeColor="background1"/>
            </w:tcBorders>
            <w:shd w:val="clear" w:color="auto" w:fill="FFFFFF" w:themeFill="background1"/>
            <w:vAlign w:val="center"/>
          </w:tcPr>
          <w:p w:rsidR="00440391" w:rsidRPr="008C3A81" w:rsidRDefault="00C35B1D" w:rsidP="00CA611B">
            <w:pPr>
              <w:rPr>
                <w:rFonts w:cstheme="minorHAnsi"/>
              </w:rPr>
            </w:pPr>
            <w:r w:rsidRPr="008C3A81">
              <w:rPr>
                <w:rFonts w:cstheme="minorHAnsi"/>
              </w:rPr>
              <w:sym w:font="Wingdings" w:char="F0FC"/>
            </w:r>
          </w:p>
        </w:tc>
        <w:tc>
          <w:tcPr>
            <w:tcW w:w="4961" w:type="dxa"/>
            <w:tcBorders>
              <w:left w:val="single" w:sz="4" w:space="0" w:color="FFFFFF" w:themeColor="background1"/>
            </w:tcBorders>
            <w:shd w:val="clear" w:color="auto" w:fill="FFFFFF" w:themeFill="background1"/>
          </w:tcPr>
          <w:p w:rsidR="00440391" w:rsidRPr="008C3A81" w:rsidRDefault="00440391" w:rsidP="00CA611B">
            <w:pPr>
              <w:rPr>
                <w:rFonts w:cstheme="minorHAnsi"/>
              </w:rPr>
            </w:pPr>
            <w:r w:rsidRPr="008C3A81">
              <w:rPr>
                <w:rFonts w:cstheme="minorHAnsi"/>
              </w:rPr>
              <w:t>Early referrals by DHBs and CSAs to the Stroke Foundation</w:t>
            </w:r>
          </w:p>
          <w:p w:rsidR="00440391" w:rsidRPr="008C3A81" w:rsidRDefault="00440391" w:rsidP="00CA611B">
            <w:pPr>
              <w:rPr>
                <w:rFonts w:cstheme="minorHAnsi"/>
              </w:rPr>
            </w:pPr>
            <w:r w:rsidRPr="008C3A81">
              <w:rPr>
                <w:rFonts w:cstheme="minorHAnsi"/>
              </w:rPr>
              <w:t xml:space="preserve">Early intervention while the person is in hospital </w:t>
            </w:r>
          </w:p>
          <w:p w:rsidR="00440391" w:rsidRPr="008C3A81" w:rsidRDefault="00440391" w:rsidP="00CA611B">
            <w:pPr>
              <w:rPr>
                <w:rFonts w:cstheme="minorHAnsi"/>
              </w:rPr>
            </w:pPr>
            <w:r w:rsidRPr="008C3A81">
              <w:rPr>
                <w:rFonts w:cstheme="minorHAnsi"/>
              </w:rPr>
              <w:t>Contact made with clients by RTW advisors within three days of a referral</w:t>
            </w:r>
          </w:p>
        </w:tc>
      </w:tr>
      <w:tr w:rsidR="00440391" w:rsidRPr="00025FC9" w:rsidTr="00CA611B">
        <w:tc>
          <w:tcPr>
            <w:tcW w:w="2552" w:type="dxa"/>
            <w:tcBorders>
              <w:right w:val="single" w:sz="4" w:space="0" w:color="FFFFFF" w:themeColor="background1"/>
            </w:tcBorders>
            <w:shd w:val="clear" w:color="auto" w:fill="D8DDF8"/>
          </w:tcPr>
          <w:p w:rsidR="00440391" w:rsidRPr="008C3A81" w:rsidRDefault="00440391" w:rsidP="00CA611B">
            <w:pPr>
              <w:rPr>
                <w:rFonts w:cstheme="minorHAnsi"/>
              </w:rPr>
            </w:pPr>
            <w:r w:rsidRPr="008C3A81">
              <w:rPr>
                <w:rFonts w:cstheme="minorHAnsi"/>
              </w:rPr>
              <w:t>Assessment and the development of a RTW plan with clear work-directed goals</w:t>
            </w:r>
          </w:p>
        </w:tc>
        <w:tc>
          <w:tcPr>
            <w:tcW w:w="1134" w:type="dxa"/>
            <w:tcBorders>
              <w:right w:val="single" w:sz="4" w:space="0" w:color="FFFFFF" w:themeColor="background1"/>
            </w:tcBorders>
            <w:shd w:val="clear" w:color="auto" w:fill="D8DDF8"/>
            <w:vAlign w:val="center"/>
          </w:tcPr>
          <w:p w:rsidR="00440391" w:rsidRPr="008C3A81" w:rsidRDefault="00C35B1D" w:rsidP="00CA611B">
            <w:pPr>
              <w:rPr>
                <w:rFonts w:cstheme="minorHAnsi"/>
              </w:rPr>
            </w:pPr>
            <w:r w:rsidRPr="008C3A81">
              <w:rPr>
                <w:rFonts w:cstheme="minorHAnsi"/>
              </w:rPr>
              <w:sym w:font="Wingdings" w:char="F0FC"/>
            </w:r>
          </w:p>
        </w:tc>
        <w:tc>
          <w:tcPr>
            <w:tcW w:w="4961" w:type="dxa"/>
            <w:tcBorders>
              <w:left w:val="single" w:sz="4" w:space="0" w:color="FFFFFF" w:themeColor="background1"/>
            </w:tcBorders>
            <w:shd w:val="clear" w:color="auto" w:fill="D8DDF8"/>
          </w:tcPr>
          <w:p w:rsidR="00440391" w:rsidRPr="008C3A81" w:rsidRDefault="00440391" w:rsidP="00CA611B">
            <w:pPr>
              <w:rPr>
                <w:rFonts w:cstheme="minorHAnsi"/>
              </w:rPr>
            </w:pPr>
            <w:r w:rsidRPr="008C3A81">
              <w:rPr>
                <w:rFonts w:cstheme="minorHAnsi"/>
              </w:rPr>
              <w:t>RTW advisors conduct comprehensive assessments of the physical, psychological and social needs of clients</w:t>
            </w:r>
          </w:p>
          <w:p w:rsidR="00440391" w:rsidRPr="008C3A81" w:rsidRDefault="00440391" w:rsidP="00CA611B">
            <w:pPr>
              <w:rPr>
                <w:rFonts w:cstheme="minorHAnsi"/>
              </w:rPr>
            </w:pPr>
            <w:r w:rsidRPr="008C3A81">
              <w:rPr>
                <w:rFonts w:cstheme="minorHAnsi"/>
              </w:rPr>
              <w:t xml:space="preserve">Development of client-led RTW plans </w:t>
            </w:r>
          </w:p>
        </w:tc>
      </w:tr>
      <w:tr w:rsidR="00440391" w:rsidRPr="00025FC9" w:rsidTr="00CA611B">
        <w:tc>
          <w:tcPr>
            <w:tcW w:w="2552" w:type="dxa"/>
            <w:tcBorders>
              <w:right w:val="single" w:sz="4" w:space="0" w:color="FFFFFF" w:themeColor="background1"/>
            </w:tcBorders>
          </w:tcPr>
          <w:p w:rsidR="00440391" w:rsidRPr="008C3A81" w:rsidRDefault="00440391" w:rsidP="00CA611B">
            <w:pPr>
              <w:rPr>
                <w:rFonts w:cstheme="minorHAnsi"/>
              </w:rPr>
            </w:pPr>
            <w:r w:rsidRPr="008C3A81">
              <w:rPr>
                <w:rFonts w:cstheme="minorHAnsi"/>
              </w:rPr>
              <w:t>Liaison between health professionals and employers</w:t>
            </w:r>
          </w:p>
        </w:tc>
        <w:tc>
          <w:tcPr>
            <w:tcW w:w="1134" w:type="dxa"/>
            <w:tcBorders>
              <w:right w:val="single" w:sz="4" w:space="0" w:color="FFFFFF" w:themeColor="background1"/>
            </w:tcBorders>
            <w:vAlign w:val="center"/>
          </w:tcPr>
          <w:p w:rsidR="00440391" w:rsidRPr="008C3A81" w:rsidRDefault="00C35B1D" w:rsidP="00CA611B">
            <w:pPr>
              <w:rPr>
                <w:rFonts w:cstheme="minorHAnsi"/>
              </w:rPr>
            </w:pPr>
            <w:r w:rsidRPr="008C3A81">
              <w:rPr>
                <w:rFonts w:cstheme="minorHAnsi"/>
              </w:rPr>
              <w:sym w:font="Wingdings" w:char="F0FC"/>
            </w:r>
          </w:p>
        </w:tc>
        <w:tc>
          <w:tcPr>
            <w:tcW w:w="4961" w:type="dxa"/>
            <w:tcBorders>
              <w:left w:val="single" w:sz="4" w:space="0" w:color="FFFFFF" w:themeColor="background1"/>
            </w:tcBorders>
          </w:tcPr>
          <w:p w:rsidR="00440391" w:rsidRPr="008C3A81" w:rsidRDefault="00440391" w:rsidP="00CA611B">
            <w:pPr>
              <w:rPr>
                <w:rFonts w:cstheme="minorHAnsi"/>
              </w:rPr>
            </w:pPr>
            <w:r w:rsidRPr="008C3A81">
              <w:rPr>
                <w:rFonts w:cstheme="minorHAnsi"/>
              </w:rPr>
              <w:t>RTW advisors use their health backgrounds (Occupational Therapist and Physiotherapist) with additional employment experience</w:t>
            </w:r>
          </w:p>
          <w:p w:rsidR="00440391" w:rsidRPr="008C3A81" w:rsidRDefault="00440391" w:rsidP="00CA611B">
            <w:pPr>
              <w:rPr>
                <w:rFonts w:cstheme="minorHAnsi"/>
              </w:rPr>
            </w:pPr>
            <w:r w:rsidRPr="008C3A81">
              <w:rPr>
                <w:rFonts w:cstheme="minorHAnsi"/>
              </w:rPr>
              <w:t>RTW advisors visit employers and negotiate a graduated RTW</w:t>
            </w:r>
          </w:p>
          <w:p w:rsidR="00440391" w:rsidRPr="008C3A81" w:rsidRDefault="00440391" w:rsidP="00CA611B">
            <w:pPr>
              <w:rPr>
                <w:rFonts w:cstheme="minorHAnsi"/>
              </w:rPr>
            </w:pPr>
            <w:r w:rsidRPr="008C3A81">
              <w:rPr>
                <w:rFonts w:cstheme="minorHAnsi"/>
              </w:rPr>
              <w:t>RTW advisors provide education and support to employers</w:t>
            </w:r>
          </w:p>
        </w:tc>
      </w:tr>
      <w:tr w:rsidR="00440391" w:rsidRPr="00025FC9" w:rsidTr="00CA611B">
        <w:tc>
          <w:tcPr>
            <w:tcW w:w="2552" w:type="dxa"/>
            <w:tcBorders>
              <w:right w:val="single" w:sz="4" w:space="0" w:color="FFFFFF" w:themeColor="background1"/>
            </w:tcBorders>
            <w:shd w:val="clear" w:color="auto" w:fill="D8DDF8"/>
          </w:tcPr>
          <w:p w:rsidR="00440391" w:rsidRPr="008C3A81" w:rsidRDefault="00440391" w:rsidP="00CA611B">
            <w:pPr>
              <w:rPr>
                <w:rFonts w:cstheme="minorHAnsi"/>
              </w:rPr>
            </w:pPr>
            <w:r w:rsidRPr="008C3A81">
              <w:rPr>
                <w:rFonts w:cstheme="minorHAnsi"/>
              </w:rPr>
              <w:t>One-on-one approach tailored to the individual addressing physical, psychological and social needs</w:t>
            </w:r>
          </w:p>
        </w:tc>
        <w:tc>
          <w:tcPr>
            <w:tcW w:w="1134" w:type="dxa"/>
            <w:tcBorders>
              <w:right w:val="single" w:sz="4" w:space="0" w:color="FFFFFF" w:themeColor="background1"/>
            </w:tcBorders>
            <w:shd w:val="clear" w:color="auto" w:fill="D8DDF8"/>
            <w:vAlign w:val="center"/>
          </w:tcPr>
          <w:p w:rsidR="00440391" w:rsidRPr="008C3A81" w:rsidRDefault="00C35B1D" w:rsidP="00CA611B">
            <w:pPr>
              <w:rPr>
                <w:rFonts w:cstheme="minorHAnsi"/>
              </w:rPr>
            </w:pPr>
            <w:r w:rsidRPr="008C3A81">
              <w:rPr>
                <w:rFonts w:cstheme="minorHAnsi"/>
              </w:rPr>
              <w:sym w:font="Wingdings" w:char="F0FC"/>
            </w:r>
          </w:p>
        </w:tc>
        <w:tc>
          <w:tcPr>
            <w:tcW w:w="4961" w:type="dxa"/>
            <w:tcBorders>
              <w:left w:val="single" w:sz="4" w:space="0" w:color="FFFFFF" w:themeColor="background1"/>
            </w:tcBorders>
            <w:shd w:val="clear" w:color="auto" w:fill="D8DDF8"/>
          </w:tcPr>
          <w:p w:rsidR="00440391" w:rsidRPr="008C3A81" w:rsidRDefault="00440391" w:rsidP="00CA611B">
            <w:pPr>
              <w:rPr>
                <w:rFonts w:cstheme="minorHAnsi"/>
              </w:rPr>
            </w:pPr>
            <w:r w:rsidRPr="008C3A81">
              <w:rPr>
                <w:rFonts w:cstheme="minorHAnsi"/>
              </w:rPr>
              <w:t>RTW advisors conduct one-on-one, hom</w:t>
            </w:r>
            <w:r w:rsidR="00083638" w:rsidRPr="008C3A81">
              <w:rPr>
                <w:rFonts w:cstheme="minorHAnsi"/>
              </w:rPr>
              <w:t>e visits with regular follow-up</w:t>
            </w:r>
          </w:p>
          <w:p w:rsidR="00440391" w:rsidRPr="008C3A81" w:rsidRDefault="00440391" w:rsidP="00CA611B">
            <w:pPr>
              <w:rPr>
                <w:rFonts w:cstheme="minorHAnsi"/>
              </w:rPr>
            </w:pPr>
            <w:r w:rsidRPr="008C3A81">
              <w:rPr>
                <w:rFonts w:cstheme="minorHAnsi"/>
              </w:rPr>
              <w:t>Clients are referred to additional support services</w:t>
            </w:r>
          </w:p>
          <w:p w:rsidR="00440391" w:rsidRPr="008C3A81" w:rsidRDefault="00440391" w:rsidP="00CA611B">
            <w:pPr>
              <w:rPr>
                <w:rFonts w:cstheme="minorHAnsi"/>
              </w:rPr>
            </w:pPr>
            <w:r w:rsidRPr="008C3A81">
              <w:rPr>
                <w:rFonts w:cstheme="minorHAnsi"/>
              </w:rPr>
              <w:t xml:space="preserve">RTW advisors liaise with other health professionals </w:t>
            </w:r>
          </w:p>
          <w:p w:rsidR="00440391" w:rsidRPr="008C3A81" w:rsidRDefault="00440391" w:rsidP="00CA611B">
            <w:pPr>
              <w:rPr>
                <w:rFonts w:cstheme="minorHAnsi"/>
              </w:rPr>
            </w:pPr>
            <w:r w:rsidRPr="008C3A81">
              <w:rPr>
                <w:rFonts w:cstheme="minorHAnsi"/>
              </w:rPr>
              <w:t>RTW advisors identify gaps in client capability and refer clients for retraining</w:t>
            </w:r>
          </w:p>
        </w:tc>
      </w:tr>
      <w:tr w:rsidR="00440391" w:rsidRPr="00025FC9" w:rsidTr="00CA611B">
        <w:tc>
          <w:tcPr>
            <w:tcW w:w="2552" w:type="dxa"/>
            <w:tcBorders>
              <w:right w:val="single" w:sz="4" w:space="0" w:color="FFFFFF" w:themeColor="background1"/>
            </w:tcBorders>
          </w:tcPr>
          <w:p w:rsidR="00440391" w:rsidRPr="008C3A81" w:rsidRDefault="00440391" w:rsidP="00CA611B">
            <w:pPr>
              <w:rPr>
                <w:rFonts w:cstheme="minorHAnsi"/>
              </w:rPr>
            </w:pPr>
            <w:r w:rsidRPr="008C3A81">
              <w:rPr>
                <w:rFonts w:cstheme="minorHAnsi"/>
              </w:rPr>
              <w:t>Return to existing job if possible</w:t>
            </w:r>
          </w:p>
        </w:tc>
        <w:tc>
          <w:tcPr>
            <w:tcW w:w="1134" w:type="dxa"/>
            <w:tcBorders>
              <w:right w:val="single" w:sz="4" w:space="0" w:color="FFFFFF" w:themeColor="background1"/>
            </w:tcBorders>
            <w:vAlign w:val="center"/>
          </w:tcPr>
          <w:p w:rsidR="00440391" w:rsidRPr="008C3A81" w:rsidRDefault="00C35B1D" w:rsidP="00CA611B">
            <w:pPr>
              <w:rPr>
                <w:rFonts w:cstheme="minorHAnsi"/>
              </w:rPr>
            </w:pPr>
            <w:r w:rsidRPr="008C3A81">
              <w:rPr>
                <w:rFonts w:cstheme="minorHAnsi"/>
              </w:rPr>
              <w:sym w:font="Wingdings" w:char="F0FC"/>
            </w:r>
          </w:p>
        </w:tc>
        <w:tc>
          <w:tcPr>
            <w:tcW w:w="4961" w:type="dxa"/>
            <w:tcBorders>
              <w:left w:val="single" w:sz="4" w:space="0" w:color="FFFFFF" w:themeColor="background1"/>
            </w:tcBorders>
          </w:tcPr>
          <w:p w:rsidR="00440391" w:rsidRDefault="00440391" w:rsidP="00CA611B">
            <w:pPr>
              <w:rPr>
                <w:rFonts w:cstheme="minorHAnsi"/>
              </w:rPr>
            </w:pPr>
            <w:r w:rsidRPr="008C3A81">
              <w:rPr>
                <w:rFonts w:cstheme="minorHAnsi"/>
              </w:rPr>
              <w:t>The Stroke Foundation prioritises returning clients to their former employment where appropriate</w:t>
            </w:r>
          </w:p>
          <w:p w:rsidR="008C3A81" w:rsidRPr="008C3A81" w:rsidRDefault="008C3A81" w:rsidP="00CA611B">
            <w:pPr>
              <w:rPr>
                <w:rFonts w:cstheme="minorHAnsi"/>
              </w:rPr>
            </w:pPr>
          </w:p>
        </w:tc>
      </w:tr>
      <w:tr w:rsidR="00440391" w:rsidRPr="00025FC9" w:rsidTr="00CA611B">
        <w:tc>
          <w:tcPr>
            <w:tcW w:w="2552" w:type="dxa"/>
            <w:tcBorders>
              <w:right w:val="single" w:sz="4" w:space="0" w:color="FFFFFF" w:themeColor="background1"/>
            </w:tcBorders>
            <w:shd w:val="clear" w:color="auto" w:fill="D8DDF8"/>
          </w:tcPr>
          <w:p w:rsidR="00440391" w:rsidRPr="008C3A81" w:rsidRDefault="00440391" w:rsidP="00CA611B">
            <w:pPr>
              <w:rPr>
                <w:rFonts w:cstheme="minorHAnsi"/>
              </w:rPr>
            </w:pPr>
            <w:r w:rsidRPr="008C3A81">
              <w:rPr>
                <w:rFonts w:cstheme="minorHAnsi"/>
              </w:rPr>
              <w:lastRenderedPageBreak/>
              <w:t>Workability assessments and identifying the demands of a job</w:t>
            </w:r>
          </w:p>
        </w:tc>
        <w:tc>
          <w:tcPr>
            <w:tcW w:w="1134" w:type="dxa"/>
            <w:tcBorders>
              <w:right w:val="single" w:sz="4" w:space="0" w:color="FFFFFF" w:themeColor="background1"/>
            </w:tcBorders>
            <w:shd w:val="clear" w:color="auto" w:fill="D8DDF8"/>
            <w:vAlign w:val="center"/>
          </w:tcPr>
          <w:p w:rsidR="00440391" w:rsidRPr="008C3A81" w:rsidRDefault="00C35B1D" w:rsidP="00CA611B">
            <w:pPr>
              <w:rPr>
                <w:rFonts w:cstheme="minorHAnsi"/>
              </w:rPr>
            </w:pPr>
            <w:r w:rsidRPr="008C3A81">
              <w:rPr>
                <w:rFonts w:cstheme="minorHAnsi"/>
              </w:rPr>
              <w:sym w:font="Wingdings" w:char="F0FC"/>
            </w:r>
          </w:p>
        </w:tc>
        <w:tc>
          <w:tcPr>
            <w:tcW w:w="4961" w:type="dxa"/>
            <w:tcBorders>
              <w:left w:val="single" w:sz="4" w:space="0" w:color="FFFFFF" w:themeColor="background1"/>
            </w:tcBorders>
            <w:shd w:val="clear" w:color="auto" w:fill="D8DDF8"/>
          </w:tcPr>
          <w:p w:rsidR="00440391" w:rsidRPr="008C3A81" w:rsidRDefault="00440391" w:rsidP="00CA611B">
            <w:pPr>
              <w:rPr>
                <w:rFonts w:cstheme="minorHAnsi"/>
              </w:rPr>
            </w:pPr>
            <w:r w:rsidRPr="008C3A81">
              <w:rPr>
                <w:rFonts w:cstheme="minorHAnsi"/>
              </w:rPr>
              <w:t>RTW advisors conduct work place visits and assess the work place</w:t>
            </w:r>
          </w:p>
          <w:p w:rsidR="00440391" w:rsidRPr="008C3A81" w:rsidRDefault="00440391" w:rsidP="00CA611B">
            <w:pPr>
              <w:rPr>
                <w:rFonts w:cstheme="minorHAnsi"/>
              </w:rPr>
            </w:pPr>
            <w:r w:rsidRPr="008C3A81">
              <w:rPr>
                <w:rFonts w:cstheme="minorHAnsi"/>
              </w:rPr>
              <w:t>Assessment of job requirements and demands</w:t>
            </w:r>
          </w:p>
          <w:p w:rsidR="00440391" w:rsidRPr="008C3A81" w:rsidRDefault="00440391" w:rsidP="00CA611B">
            <w:pPr>
              <w:rPr>
                <w:rFonts w:cstheme="minorHAnsi"/>
              </w:rPr>
            </w:pPr>
            <w:r w:rsidRPr="008C3A81">
              <w:rPr>
                <w:rFonts w:cstheme="minorHAnsi"/>
              </w:rPr>
              <w:t>In-work support provided to client and employer</w:t>
            </w:r>
          </w:p>
          <w:p w:rsidR="00440391" w:rsidRPr="008C3A81" w:rsidRDefault="00440391" w:rsidP="00CA611B">
            <w:pPr>
              <w:rPr>
                <w:rFonts w:cstheme="minorHAnsi"/>
              </w:rPr>
            </w:pPr>
            <w:r w:rsidRPr="008C3A81">
              <w:rPr>
                <w:rFonts w:cstheme="minorHAnsi"/>
              </w:rPr>
              <w:t xml:space="preserve">Regular engagement and follow-up </w:t>
            </w:r>
          </w:p>
        </w:tc>
      </w:tr>
      <w:tr w:rsidR="00440391" w:rsidRPr="00025FC9" w:rsidTr="00CA611B">
        <w:tc>
          <w:tcPr>
            <w:tcW w:w="2552" w:type="dxa"/>
            <w:tcBorders>
              <w:right w:val="single" w:sz="4" w:space="0" w:color="FFFFFF" w:themeColor="background1"/>
            </w:tcBorders>
          </w:tcPr>
          <w:p w:rsidR="00440391" w:rsidRPr="008C3A81" w:rsidRDefault="00440391" w:rsidP="00CA611B">
            <w:pPr>
              <w:rPr>
                <w:rFonts w:cstheme="minorHAnsi"/>
              </w:rPr>
            </w:pPr>
            <w:r w:rsidRPr="008C3A81">
              <w:rPr>
                <w:rFonts w:cstheme="minorHAnsi"/>
              </w:rPr>
              <w:t>Flexible pathway</w:t>
            </w:r>
          </w:p>
        </w:tc>
        <w:tc>
          <w:tcPr>
            <w:tcW w:w="1134" w:type="dxa"/>
            <w:tcBorders>
              <w:right w:val="single" w:sz="4" w:space="0" w:color="FFFFFF" w:themeColor="background1"/>
            </w:tcBorders>
            <w:vAlign w:val="center"/>
          </w:tcPr>
          <w:p w:rsidR="00440391" w:rsidRPr="008C3A81" w:rsidRDefault="00C35B1D" w:rsidP="00CA611B">
            <w:pPr>
              <w:rPr>
                <w:rFonts w:cstheme="minorHAnsi"/>
              </w:rPr>
            </w:pPr>
            <w:r w:rsidRPr="008C3A81">
              <w:rPr>
                <w:rFonts w:cstheme="minorHAnsi"/>
              </w:rPr>
              <w:sym w:font="Wingdings" w:char="F0FC"/>
            </w:r>
          </w:p>
        </w:tc>
        <w:tc>
          <w:tcPr>
            <w:tcW w:w="4961" w:type="dxa"/>
            <w:tcBorders>
              <w:left w:val="single" w:sz="4" w:space="0" w:color="FFFFFF" w:themeColor="background1"/>
            </w:tcBorders>
          </w:tcPr>
          <w:p w:rsidR="00440391" w:rsidRPr="008C3A81" w:rsidRDefault="00440391" w:rsidP="00CA611B">
            <w:pPr>
              <w:rPr>
                <w:rFonts w:cstheme="minorHAnsi"/>
              </w:rPr>
            </w:pPr>
            <w:r w:rsidRPr="008C3A81">
              <w:rPr>
                <w:rFonts w:cstheme="minorHAnsi"/>
              </w:rPr>
              <w:t>RTW advisors provide intense intervention when required and vary input as needed</w:t>
            </w:r>
          </w:p>
        </w:tc>
      </w:tr>
      <w:tr w:rsidR="00440391" w:rsidRPr="00025FC9" w:rsidTr="00CA611B">
        <w:tc>
          <w:tcPr>
            <w:tcW w:w="2552" w:type="dxa"/>
            <w:tcBorders>
              <w:right w:val="single" w:sz="4" w:space="0" w:color="FFFFFF" w:themeColor="background1"/>
            </w:tcBorders>
            <w:shd w:val="clear" w:color="auto" w:fill="D8DDF8"/>
          </w:tcPr>
          <w:p w:rsidR="00440391" w:rsidRPr="008C3A81" w:rsidRDefault="00440391" w:rsidP="00CA611B">
            <w:pPr>
              <w:rPr>
                <w:rFonts w:cstheme="minorHAnsi"/>
              </w:rPr>
            </w:pPr>
            <w:r w:rsidRPr="008C3A81">
              <w:rPr>
                <w:rFonts w:cstheme="minorHAnsi"/>
              </w:rPr>
              <w:t>Teaching strategies to manage in the work place</w:t>
            </w:r>
          </w:p>
        </w:tc>
        <w:tc>
          <w:tcPr>
            <w:tcW w:w="1134" w:type="dxa"/>
            <w:tcBorders>
              <w:right w:val="single" w:sz="4" w:space="0" w:color="FFFFFF" w:themeColor="background1"/>
            </w:tcBorders>
            <w:shd w:val="clear" w:color="auto" w:fill="D8DDF8"/>
            <w:vAlign w:val="center"/>
          </w:tcPr>
          <w:p w:rsidR="00440391" w:rsidRPr="008C3A81" w:rsidRDefault="00C35B1D" w:rsidP="00CA611B">
            <w:pPr>
              <w:rPr>
                <w:rFonts w:cstheme="minorHAnsi"/>
              </w:rPr>
            </w:pPr>
            <w:r w:rsidRPr="008C3A81">
              <w:rPr>
                <w:rFonts w:cstheme="minorHAnsi"/>
              </w:rPr>
              <w:sym w:font="Wingdings" w:char="F0FC"/>
            </w:r>
          </w:p>
        </w:tc>
        <w:tc>
          <w:tcPr>
            <w:tcW w:w="4961" w:type="dxa"/>
            <w:tcBorders>
              <w:left w:val="single" w:sz="4" w:space="0" w:color="FFFFFF" w:themeColor="background1"/>
            </w:tcBorders>
            <w:shd w:val="clear" w:color="auto" w:fill="D8DDF8"/>
          </w:tcPr>
          <w:p w:rsidR="00440391" w:rsidRPr="008C3A81" w:rsidRDefault="00440391" w:rsidP="00CA611B">
            <w:pPr>
              <w:rPr>
                <w:rFonts w:cstheme="minorHAnsi"/>
              </w:rPr>
            </w:pPr>
            <w:r w:rsidRPr="008C3A81">
              <w:rPr>
                <w:rFonts w:cstheme="minorHAnsi"/>
              </w:rPr>
              <w:t>RTW advisors teach and reinforce strategies to manage fatigue, concentration and memory challenges related to clients’ job roles</w:t>
            </w:r>
          </w:p>
        </w:tc>
      </w:tr>
      <w:tr w:rsidR="00440391" w:rsidRPr="00025FC9" w:rsidTr="00CA611B">
        <w:tc>
          <w:tcPr>
            <w:tcW w:w="2552" w:type="dxa"/>
            <w:tcBorders>
              <w:right w:val="single" w:sz="4" w:space="0" w:color="FFFFFF" w:themeColor="background1"/>
            </w:tcBorders>
          </w:tcPr>
          <w:p w:rsidR="00440391" w:rsidRPr="008C3A81" w:rsidRDefault="00440391" w:rsidP="00CA611B">
            <w:pPr>
              <w:rPr>
                <w:rFonts w:cstheme="minorHAnsi"/>
              </w:rPr>
            </w:pPr>
            <w:r w:rsidRPr="008C3A81">
              <w:rPr>
                <w:rFonts w:cstheme="minorHAnsi"/>
              </w:rPr>
              <w:t>Strong connections to the labour market</w:t>
            </w:r>
          </w:p>
        </w:tc>
        <w:tc>
          <w:tcPr>
            <w:tcW w:w="1134" w:type="dxa"/>
            <w:tcBorders>
              <w:right w:val="single" w:sz="4" w:space="0" w:color="FFFFFF" w:themeColor="background1"/>
            </w:tcBorders>
            <w:shd w:val="clear" w:color="auto" w:fill="FFFFFF" w:themeFill="background1"/>
            <w:vAlign w:val="center"/>
          </w:tcPr>
          <w:p w:rsidR="00440391" w:rsidRPr="008C3A81" w:rsidRDefault="00C35B1D" w:rsidP="00CA611B">
            <w:pPr>
              <w:rPr>
                <w:rFonts w:cstheme="minorHAnsi"/>
              </w:rPr>
            </w:pPr>
            <w:r w:rsidRPr="008C3A81">
              <w:rPr>
                <w:rFonts w:cstheme="minorHAnsi"/>
              </w:rPr>
              <w:sym w:font="Wingdings" w:char="F0FB"/>
            </w:r>
          </w:p>
        </w:tc>
        <w:tc>
          <w:tcPr>
            <w:tcW w:w="4961" w:type="dxa"/>
            <w:tcBorders>
              <w:left w:val="single" w:sz="4" w:space="0" w:color="FFFFFF" w:themeColor="background1"/>
            </w:tcBorders>
            <w:shd w:val="clear" w:color="auto" w:fill="FFFFFF" w:themeFill="background1"/>
          </w:tcPr>
          <w:p w:rsidR="00440391" w:rsidRPr="008C3A81" w:rsidRDefault="00440391" w:rsidP="00CA611B">
            <w:pPr>
              <w:rPr>
                <w:rFonts w:cstheme="minorHAnsi"/>
              </w:rPr>
            </w:pPr>
            <w:r w:rsidRPr="008C3A81">
              <w:rPr>
                <w:rFonts w:cstheme="minorHAnsi"/>
              </w:rPr>
              <w:t xml:space="preserve">The Stroke Foundation has limited resources to develop employer networks </w:t>
            </w:r>
          </w:p>
        </w:tc>
      </w:tr>
    </w:tbl>
    <w:p w:rsidR="00606BD4" w:rsidRDefault="00606BD4" w:rsidP="008C3A81">
      <w:pPr>
        <w:pStyle w:val="Heading1"/>
        <w:pBdr>
          <w:bottom w:val="none" w:sz="0" w:space="0" w:color="auto"/>
        </w:pBdr>
      </w:pPr>
    </w:p>
    <w:p w:rsidR="00606BD4" w:rsidRDefault="00606BD4">
      <w:pPr>
        <w:spacing w:after="200" w:line="276" w:lineRule="auto"/>
        <w:rPr>
          <w:rFonts w:ascii="Georgia" w:eastAsiaTheme="majorEastAsia" w:hAnsi="Georgia"/>
          <w:b/>
          <w:bCs/>
          <w:color w:val="121F6B"/>
          <w:kern w:val="0"/>
          <w:sz w:val="36"/>
          <w:szCs w:val="28"/>
        </w:rPr>
      </w:pPr>
      <w:r>
        <w:br w:type="page"/>
      </w:r>
    </w:p>
    <w:p w:rsidR="00B909EF" w:rsidRDefault="00B909EF" w:rsidP="00B909EF">
      <w:pPr>
        <w:pStyle w:val="Heading1"/>
      </w:pPr>
      <w:bookmarkStart w:id="100" w:name="_Toc522809586"/>
      <w:r>
        <w:lastRenderedPageBreak/>
        <w:t>What worked well</w:t>
      </w:r>
      <w:bookmarkEnd w:id="100"/>
    </w:p>
    <w:p w:rsidR="0007317D" w:rsidRDefault="0007317D" w:rsidP="0007317D">
      <w:pPr>
        <w:pStyle w:val="Heading2"/>
      </w:pPr>
      <w:bookmarkStart w:id="101" w:name="_Toc522809587"/>
      <w:r>
        <w:t>RTW advisors</w:t>
      </w:r>
      <w:bookmarkEnd w:id="101"/>
      <w:r>
        <w:t xml:space="preserve"> </w:t>
      </w:r>
    </w:p>
    <w:p w:rsidR="0007317D" w:rsidRDefault="0007317D" w:rsidP="0007317D">
      <w:pPr>
        <w:pStyle w:val="Heading3"/>
      </w:pPr>
      <w:bookmarkStart w:id="102" w:name="_Toc481145201"/>
      <w:bookmarkStart w:id="103" w:name="_Toc488931188"/>
      <w:bookmarkStart w:id="104" w:name="_Toc489362532"/>
      <w:bookmarkStart w:id="105" w:name="_Toc491263603"/>
      <w:bookmarkStart w:id="106" w:name="_Toc476595888"/>
      <w:bookmarkStart w:id="107" w:name="_Toc476917488"/>
      <w:r>
        <w:t>Providing support and advocacy for clients buil</w:t>
      </w:r>
      <w:r w:rsidR="00992405">
        <w:t>t</w:t>
      </w:r>
      <w:r>
        <w:t xml:space="preserve"> rapport and trust</w:t>
      </w:r>
      <w:bookmarkEnd w:id="102"/>
      <w:bookmarkEnd w:id="103"/>
      <w:bookmarkEnd w:id="104"/>
      <w:bookmarkEnd w:id="105"/>
      <w:r>
        <w:t xml:space="preserve"> </w:t>
      </w:r>
      <w:bookmarkEnd w:id="106"/>
      <w:bookmarkEnd w:id="107"/>
    </w:p>
    <w:p w:rsidR="0007317D" w:rsidRDefault="0007317D" w:rsidP="0007317D">
      <w:pPr>
        <w:rPr>
          <w:lang w:eastAsia="en-AU"/>
        </w:rPr>
      </w:pPr>
      <w:r>
        <w:rPr>
          <w:lang w:eastAsia="en-AU"/>
        </w:rPr>
        <w:t>The engagement and communication skills of the RTW advisors enable</w:t>
      </w:r>
      <w:r w:rsidR="00B27B21">
        <w:rPr>
          <w:lang w:eastAsia="en-AU"/>
        </w:rPr>
        <w:t>d</w:t>
      </w:r>
      <w:r>
        <w:rPr>
          <w:lang w:eastAsia="en-AU"/>
        </w:rPr>
        <w:t xml:space="preserve"> them to form trusting relationships with stroke survivors. Following a stroke some clients needed time to adjust and the advisors were able to “take time to stop and sit quietly alongside the person”. The advisors tried to create new expectations and to instil a sense of purpose for clients. They recognised that stroke is often followed by a grieving process and that clients can take time to adjust. The advisors’ empathetic approach meant that they were prepared to be creative in introducing new ideas and approaches to address barriers to a return to work.</w:t>
      </w:r>
    </w:p>
    <w:p w:rsidR="0007317D" w:rsidRDefault="0007317D" w:rsidP="0007317D">
      <w:pPr>
        <w:rPr>
          <w:lang w:eastAsia="en-AU"/>
        </w:rPr>
      </w:pPr>
      <w:r>
        <w:rPr>
          <w:lang w:eastAsia="en-AU"/>
        </w:rPr>
        <w:t>A single point of contact mean</w:t>
      </w:r>
      <w:r w:rsidR="00B27B21">
        <w:rPr>
          <w:lang w:eastAsia="en-AU"/>
        </w:rPr>
        <w:t>t</w:t>
      </w:r>
      <w:r>
        <w:rPr>
          <w:lang w:eastAsia="en-AU"/>
        </w:rPr>
        <w:t xml:space="preserve"> that clients d</w:t>
      </w:r>
      <w:r w:rsidR="00992405">
        <w:rPr>
          <w:lang w:eastAsia="en-AU"/>
        </w:rPr>
        <w:t>id</w:t>
      </w:r>
      <w:r>
        <w:rPr>
          <w:lang w:eastAsia="en-AU"/>
        </w:rPr>
        <w:t xml:space="preserve"> not have to repeat their story. One client spoke about how </w:t>
      </w:r>
      <w:r w:rsidR="00EB7C9E">
        <w:rPr>
          <w:lang w:eastAsia="en-AU"/>
        </w:rPr>
        <w:t>they</w:t>
      </w:r>
      <w:r>
        <w:rPr>
          <w:lang w:eastAsia="en-AU"/>
        </w:rPr>
        <w:t xml:space="preserve"> found it hard to go over what had happened with multiple providers and health professionals and found it a relief having just one person to relate to about </w:t>
      </w:r>
      <w:r w:rsidR="00EB7C9E">
        <w:rPr>
          <w:lang w:eastAsia="en-AU"/>
        </w:rPr>
        <w:t>thei</w:t>
      </w:r>
      <w:r>
        <w:rPr>
          <w:lang w:eastAsia="en-AU"/>
        </w:rPr>
        <w:t>r rehabilitation.</w:t>
      </w:r>
    </w:p>
    <w:p w:rsidR="0007317D" w:rsidRDefault="0007317D" w:rsidP="0007317D">
      <w:pPr>
        <w:rPr>
          <w:lang w:eastAsia="en-AU"/>
        </w:rPr>
      </w:pPr>
      <w:r>
        <w:rPr>
          <w:lang w:eastAsia="en-AU"/>
        </w:rPr>
        <w:t>Regular contact and follow-up wi</w:t>
      </w:r>
      <w:r w:rsidR="00B27B21">
        <w:rPr>
          <w:lang w:eastAsia="en-AU"/>
        </w:rPr>
        <w:t>th clients by the RTW advisors wa</w:t>
      </w:r>
      <w:r>
        <w:rPr>
          <w:lang w:eastAsia="en-AU"/>
        </w:rPr>
        <w:t>s valued and reassuring to clients. Frequent phone calls or emails were appreciated early on in their rehabilitation because their situation could change rapidly. Even if they did not have an immediate need, the contact by RTW advisors was valued. As one client stated, “</w:t>
      </w:r>
      <w:r w:rsidR="00EB7C9E">
        <w:rPr>
          <w:lang w:eastAsia="en-AU"/>
        </w:rPr>
        <w:t>they</w:t>
      </w:r>
      <w:r>
        <w:rPr>
          <w:lang w:eastAsia="en-AU"/>
        </w:rPr>
        <w:t xml:space="preserve"> ha</w:t>
      </w:r>
      <w:r w:rsidR="00EB7C9E">
        <w:rPr>
          <w:lang w:eastAsia="en-AU"/>
        </w:rPr>
        <w:t>ve</w:t>
      </w:r>
      <w:r>
        <w:rPr>
          <w:lang w:eastAsia="en-AU"/>
        </w:rPr>
        <w:t xml:space="preserve"> a way of making you feel, at the time, that you have </w:t>
      </w:r>
      <w:r w:rsidR="00EB7C9E">
        <w:rPr>
          <w:lang w:eastAsia="en-AU"/>
        </w:rPr>
        <w:t>their</w:t>
      </w:r>
      <w:r>
        <w:rPr>
          <w:lang w:eastAsia="en-AU"/>
        </w:rPr>
        <w:t xml:space="preserve"> complete focus. I felt I could phone </w:t>
      </w:r>
      <w:r w:rsidR="00EB7C9E">
        <w:rPr>
          <w:lang w:eastAsia="en-AU"/>
        </w:rPr>
        <w:t>them</w:t>
      </w:r>
      <w:r>
        <w:rPr>
          <w:lang w:eastAsia="en-AU"/>
        </w:rPr>
        <w:t xml:space="preserve"> anytime. </w:t>
      </w:r>
      <w:r w:rsidR="00EB7C9E">
        <w:rPr>
          <w:lang w:eastAsia="en-AU"/>
        </w:rPr>
        <w:t>It</w:t>
      </w:r>
      <w:r>
        <w:rPr>
          <w:lang w:eastAsia="en-AU"/>
        </w:rPr>
        <w:t xml:space="preserve"> always goes to voicemail but </w:t>
      </w:r>
      <w:r w:rsidR="00EB7C9E">
        <w:rPr>
          <w:lang w:eastAsia="en-AU"/>
        </w:rPr>
        <w:t>they</w:t>
      </w:r>
      <w:r>
        <w:rPr>
          <w:lang w:eastAsia="en-AU"/>
        </w:rPr>
        <w:t xml:space="preserve"> do phone back – I knew </w:t>
      </w:r>
      <w:r w:rsidR="00EB7C9E">
        <w:rPr>
          <w:lang w:eastAsia="en-AU"/>
        </w:rPr>
        <w:t>they were</w:t>
      </w:r>
      <w:r>
        <w:rPr>
          <w:lang w:eastAsia="en-AU"/>
        </w:rPr>
        <w:t xml:space="preserve"> there”.</w:t>
      </w:r>
    </w:p>
    <w:p w:rsidR="0007317D" w:rsidRDefault="0007317D" w:rsidP="0007317D">
      <w:pPr>
        <w:rPr>
          <w:lang w:eastAsia="en-AU"/>
        </w:rPr>
      </w:pPr>
      <w:r>
        <w:rPr>
          <w:lang w:eastAsia="en-AU"/>
        </w:rPr>
        <w:t>Advocating for clients ensure</w:t>
      </w:r>
      <w:r w:rsidR="00992405">
        <w:rPr>
          <w:lang w:eastAsia="en-AU"/>
        </w:rPr>
        <w:t>d</w:t>
      </w:r>
      <w:r>
        <w:rPr>
          <w:lang w:eastAsia="en-AU"/>
        </w:rPr>
        <w:t xml:space="preserve"> they receive timely and appropriate services and entitlements. Where some clients had difficulty in making their needs understood with other agencies, the RTW advisors were able to step in. </w:t>
      </w:r>
    </w:p>
    <w:p w:rsidR="0007317D" w:rsidRDefault="0007317D" w:rsidP="0007317D">
      <w:pPr>
        <w:rPr>
          <w:lang w:eastAsia="en-AU"/>
        </w:rPr>
      </w:pPr>
      <w:r w:rsidRPr="00215B5C">
        <w:rPr>
          <w:lang w:eastAsia="en-AU"/>
        </w:rPr>
        <w:t xml:space="preserve">An example was reported by an advisor where, due to communication barriers, one of </w:t>
      </w:r>
      <w:r w:rsidR="00992405">
        <w:rPr>
          <w:lang w:eastAsia="en-AU"/>
        </w:rPr>
        <w:t>their</w:t>
      </w:r>
      <w:r w:rsidRPr="00215B5C">
        <w:rPr>
          <w:lang w:eastAsia="en-AU"/>
        </w:rPr>
        <w:t xml:space="preserve"> clients was unable to explain to Work and Income staff that </w:t>
      </w:r>
      <w:r w:rsidR="0098324B">
        <w:rPr>
          <w:lang w:eastAsia="en-AU"/>
        </w:rPr>
        <w:t>they</w:t>
      </w:r>
      <w:r w:rsidRPr="00215B5C">
        <w:rPr>
          <w:lang w:eastAsia="en-AU"/>
        </w:rPr>
        <w:t xml:space="preserve"> had not received </w:t>
      </w:r>
      <w:r w:rsidR="0098324B">
        <w:rPr>
          <w:lang w:eastAsia="en-AU"/>
        </w:rPr>
        <w:t>their</w:t>
      </w:r>
      <w:r w:rsidRPr="00215B5C">
        <w:rPr>
          <w:lang w:eastAsia="en-AU"/>
        </w:rPr>
        <w:t xml:space="preserve"> benefit which </w:t>
      </w:r>
      <w:r>
        <w:rPr>
          <w:lang w:eastAsia="en-AU"/>
        </w:rPr>
        <w:t xml:space="preserve">meant </w:t>
      </w:r>
      <w:r w:rsidR="0098324B">
        <w:rPr>
          <w:lang w:eastAsia="en-AU"/>
        </w:rPr>
        <w:t xml:space="preserve">they hadn’t </w:t>
      </w:r>
      <w:r w:rsidRPr="00215B5C">
        <w:rPr>
          <w:lang w:eastAsia="en-AU"/>
        </w:rPr>
        <w:t>eat</w:t>
      </w:r>
      <w:r w:rsidR="0098324B">
        <w:rPr>
          <w:lang w:eastAsia="en-AU"/>
        </w:rPr>
        <w:t>en</w:t>
      </w:r>
      <w:r w:rsidRPr="00215B5C">
        <w:rPr>
          <w:lang w:eastAsia="en-AU"/>
        </w:rPr>
        <w:t xml:space="preserve"> for three days. </w:t>
      </w:r>
      <w:r>
        <w:rPr>
          <w:lang w:eastAsia="en-AU"/>
        </w:rPr>
        <w:t>It was felt that the</w:t>
      </w:r>
      <w:r w:rsidRPr="00215B5C">
        <w:rPr>
          <w:lang w:eastAsia="en-AU"/>
        </w:rPr>
        <w:t xml:space="preserve"> Work and Income office did not provide the right support for the client at the time. However with the support of </w:t>
      </w:r>
      <w:r w:rsidR="0098324B">
        <w:rPr>
          <w:lang w:eastAsia="en-AU"/>
        </w:rPr>
        <w:t>the</w:t>
      </w:r>
      <w:r w:rsidRPr="00215B5C">
        <w:rPr>
          <w:lang w:eastAsia="en-AU"/>
        </w:rPr>
        <w:t xml:space="preserve"> RTW advisor going with </w:t>
      </w:r>
      <w:r w:rsidR="0098324B">
        <w:rPr>
          <w:lang w:eastAsia="en-AU"/>
        </w:rPr>
        <w:t>the client</w:t>
      </w:r>
      <w:r w:rsidRPr="00215B5C">
        <w:rPr>
          <w:lang w:eastAsia="en-AU"/>
        </w:rPr>
        <w:t xml:space="preserve"> to the Work and Income office, the issue was resolved in a few hours.</w:t>
      </w:r>
    </w:p>
    <w:p w:rsidR="0007317D" w:rsidRDefault="0007317D" w:rsidP="0007317D">
      <w:pPr>
        <w:pStyle w:val="Heading3"/>
      </w:pPr>
      <w:bookmarkStart w:id="108" w:name="_Toc476595889"/>
      <w:bookmarkStart w:id="109" w:name="_Toc476917489"/>
      <w:bookmarkStart w:id="110" w:name="_Toc481145202"/>
      <w:bookmarkStart w:id="111" w:name="_Toc488931189"/>
      <w:bookmarkStart w:id="112" w:name="_Toc489362533"/>
      <w:bookmarkStart w:id="113" w:name="_Toc491263604"/>
      <w:r>
        <w:t>RTW advisors’ extensive medical knowledge and connections to health services enable</w:t>
      </w:r>
      <w:r w:rsidR="00992405">
        <w:t>d</w:t>
      </w:r>
      <w:r>
        <w:t xml:space="preserve"> early identification of and appropriate responses to client needs</w:t>
      </w:r>
      <w:bookmarkEnd w:id="108"/>
      <w:bookmarkEnd w:id="109"/>
      <w:bookmarkEnd w:id="110"/>
      <w:bookmarkEnd w:id="111"/>
      <w:bookmarkEnd w:id="112"/>
      <w:bookmarkEnd w:id="113"/>
    </w:p>
    <w:p w:rsidR="0007317D" w:rsidRDefault="0007317D" w:rsidP="0007317D">
      <w:r>
        <w:t xml:space="preserve">The two RTW advisors </w:t>
      </w:r>
      <w:r w:rsidR="00396EAC">
        <w:t xml:space="preserve">providing the RTW service in </w:t>
      </w:r>
      <w:r>
        <w:t xml:space="preserve">the Auckland area were experienced and knowledgeable about stroke and vocational rehabilitation. Both had comprehensive specialist knowledge of stroke and its impact on the physical, psychological, emotional and social outcomes for clients. Most clients said the advisors appeared to understand the challenges that they faced and </w:t>
      </w:r>
      <w:r w:rsidR="00BB62B2">
        <w:t xml:space="preserve">had </w:t>
      </w:r>
      <w:r>
        <w:t>responded with solutions to these challenges.</w:t>
      </w:r>
    </w:p>
    <w:p w:rsidR="0007317D" w:rsidRDefault="0007317D" w:rsidP="0007317D">
      <w:r>
        <w:lastRenderedPageBreak/>
        <w:t xml:space="preserve">Depression is the most common emotional change after stroke and can have a negative impact on rehabilitation and recovery resulting in decreased motivation to return to work. Early identification of depression and grief by the RTW advisors and recognising the need for counselling was </w:t>
      </w:r>
      <w:proofErr w:type="gramStart"/>
      <w:r>
        <w:t>key</w:t>
      </w:r>
      <w:proofErr w:type="gramEnd"/>
      <w:r>
        <w:t xml:space="preserve"> in assisting some clients to move along their journey towards a return to work. Understanding aphasia (affecting the ability to process information and express language) meant that the advisors were able to set realistic goals for clients based on their abilities.</w:t>
      </w:r>
    </w:p>
    <w:p w:rsidR="0007317D" w:rsidRDefault="0007317D" w:rsidP="0007317D">
      <w:r>
        <w:t>The RTW advisors often combined visits to clients’ homes to coincide with visits with other health professionals in order to understand what treatment clients were receiving and how the advisors’ input could complement and enhance the medical input.</w:t>
      </w:r>
    </w:p>
    <w:p w:rsidR="0007317D" w:rsidRDefault="0007317D" w:rsidP="0007317D">
      <w:pPr>
        <w:pStyle w:val="Heading3"/>
      </w:pPr>
      <w:bookmarkStart w:id="114" w:name="_Toc476595890"/>
      <w:bookmarkStart w:id="115" w:name="_Toc476917490"/>
      <w:bookmarkStart w:id="116" w:name="_Toc481145203"/>
      <w:bookmarkStart w:id="117" w:name="_Toc488931190"/>
      <w:bookmarkStart w:id="118" w:name="_Toc489362534"/>
      <w:bookmarkStart w:id="119" w:name="_Toc491263605"/>
      <w:r>
        <w:t xml:space="preserve">Advisors </w:t>
      </w:r>
      <w:r w:rsidR="00992405">
        <w:t>we</w:t>
      </w:r>
      <w:r>
        <w:t>re responsive to the needs of their clients and proactively address</w:t>
      </w:r>
      <w:r w:rsidR="00992405">
        <w:t>ed</w:t>
      </w:r>
      <w:r>
        <w:t xml:space="preserve"> barriers to return to work</w:t>
      </w:r>
      <w:bookmarkEnd w:id="114"/>
      <w:bookmarkEnd w:id="115"/>
      <w:bookmarkEnd w:id="116"/>
      <w:bookmarkEnd w:id="117"/>
      <w:bookmarkEnd w:id="118"/>
      <w:bookmarkEnd w:id="119"/>
      <w:r>
        <w:t xml:space="preserve"> </w:t>
      </w:r>
    </w:p>
    <w:p w:rsidR="0007317D" w:rsidRDefault="0007317D" w:rsidP="0007317D">
      <w:pPr>
        <w:rPr>
          <w:lang w:eastAsia="en-AU"/>
        </w:rPr>
      </w:pPr>
      <w:r>
        <w:rPr>
          <w:lang w:eastAsia="en-AU"/>
        </w:rPr>
        <w:t>A comprehensive assessment of each client in their home by the RTW advisor provid</w:t>
      </w:r>
      <w:r w:rsidR="00992405">
        <w:rPr>
          <w:lang w:eastAsia="en-AU"/>
        </w:rPr>
        <w:t>ed</w:t>
      </w:r>
      <w:r>
        <w:rPr>
          <w:lang w:eastAsia="en-AU"/>
        </w:rPr>
        <w:t xml:space="preserve"> a</w:t>
      </w:r>
      <w:r w:rsidR="00BB62B2">
        <w:rPr>
          <w:lang w:eastAsia="en-AU"/>
        </w:rPr>
        <w:t>n</w:t>
      </w:r>
      <w:r>
        <w:rPr>
          <w:lang w:eastAsia="en-AU"/>
        </w:rPr>
        <w:t xml:space="preserve"> understanding of the challenges and barriers faced</w:t>
      </w:r>
      <w:r w:rsidR="00BB62B2">
        <w:rPr>
          <w:lang w:eastAsia="en-AU"/>
        </w:rPr>
        <w:t xml:space="preserve"> by a client</w:t>
      </w:r>
      <w:r>
        <w:rPr>
          <w:lang w:eastAsia="en-AU"/>
        </w:rPr>
        <w:t xml:space="preserve"> in returning to work. The possible effects of a stroke are diverse</w:t>
      </w:r>
      <w:r w:rsidR="00BB62B2">
        <w:rPr>
          <w:lang w:eastAsia="en-AU"/>
        </w:rPr>
        <w:t xml:space="preserve"> and u</w:t>
      </w:r>
      <w:r>
        <w:rPr>
          <w:lang w:eastAsia="en-AU"/>
        </w:rPr>
        <w:t xml:space="preserve">nderstanding how these can impact on recovery and the ability to return to work </w:t>
      </w:r>
      <w:r w:rsidR="00992405">
        <w:rPr>
          <w:lang w:eastAsia="en-AU"/>
        </w:rPr>
        <w:t>wa</w:t>
      </w:r>
      <w:r>
        <w:rPr>
          <w:lang w:eastAsia="en-AU"/>
        </w:rPr>
        <w:t>s crucial.</w:t>
      </w:r>
    </w:p>
    <w:p w:rsidR="0007317D" w:rsidRDefault="0007317D" w:rsidP="0007317D">
      <w:pPr>
        <w:rPr>
          <w:lang w:eastAsia="en-AU"/>
        </w:rPr>
      </w:pPr>
      <w:r>
        <w:rPr>
          <w:lang w:eastAsia="en-AU"/>
        </w:rPr>
        <w:t xml:space="preserve">The advisors were able to identify the effects of stroke and put appropriate supports in place to address these. </w:t>
      </w:r>
      <w:r w:rsidR="00BB62B2">
        <w:rPr>
          <w:lang w:eastAsia="en-AU"/>
        </w:rPr>
        <w:t>For example, f</w:t>
      </w:r>
      <w:r>
        <w:rPr>
          <w:lang w:eastAsia="en-AU"/>
        </w:rPr>
        <w:t xml:space="preserve">atigue is one of the most common effects of stroke affecting up to 50 percent of survivors and may persist over time. The RTW advisors were able to: </w:t>
      </w:r>
    </w:p>
    <w:p w:rsidR="0007317D" w:rsidRDefault="0007317D" w:rsidP="0007317D">
      <w:pPr>
        <w:pStyle w:val="ListParagraph"/>
        <w:numPr>
          <w:ilvl w:val="0"/>
          <w:numId w:val="12"/>
        </w:numPr>
        <w:rPr>
          <w:lang w:eastAsia="en-AU"/>
        </w:rPr>
      </w:pPr>
      <w:r>
        <w:rPr>
          <w:lang w:eastAsia="en-AU"/>
        </w:rPr>
        <w:t>educate clients about physical, mental and psychological fatigue and provide strategies to manage it</w:t>
      </w:r>
      <w:r w:rsidR="00992405">
        <w:rPr>
          <w:lang w:eastAsia="en-AU"/>
        </w:rPr>
        <w:t>s impact in daily activities</w:t>
      </w:r>
      <w:r>
        <w:rPr>
          <w:lang w:eastAsia="en-AU"/>
        </w:rPr>
        <w:t xml:space="preserve"> </w:t>
      </w:r>
    </w:p>
    <w:p w:rsidR="0007317D" w:rsidRDefault="0007317D" w:rsidP="0007317D">
      <w:pPr>
        <w:pStyle w:val="ListParagraph"/>
        <w:numPr>
          <w:ilvl w:val="0"/>
          <w:numId w:val="12"/>
        </w:numPr>
        <w:rPr>
          <w:lang w:eastAsia="en-AU"/>
        </w:rPr>
      </w:pPr>
      <w:r>
        <w:rPr>
          <w:lang w:eastAsia="en-AU"/>
        </w:rPr>
        <w:t>refer clients to counselling for grief and depression</w:t>
      </w:r>
    </w:p>
    <w:p w:rsidR="0007317D" w:rsidRDefault="0007317D" w:rsidP="0007317D">
      <w:pPr>
        <w:pStyle w:val="ListParagraph"/>
        <w:numPr>
          <w:ilvl w:val="0"/>
          <w:numId w:val="12"/>
        </w:numPr>
        <w:rPr>
          <w:lang w:eastAsia="en-AU"/>
        </w:rPr>
      </w:pPr>
      <w:r>
        <w:rPr>
          <w:lang w:eastAsia="en-AU"/>
        </w:rPr>
        <w:t>support clients to set realistic goals</w:t>
      </w:r>
      <w:r w:rsidR="003D3D37">
        <w:rPr>
          <w:lang w:eastAsia="en-AU"/>
        </w:rPr>
        <w:t xml:space="preserve"> for employment</w:t>
      </w:r>
    </w:p>
    <w:p w:rsidR="0007317D" w:rsidRDefault="0007317D" w:rsidP="0007317D">
      <w:pPr>
        <w:pStyle w:val="ListParagraph"/>
        <w:numPr>
          <w:ilvl w:val="0"/>
          <w:numId w:val="12"/>
        </w:numPr>
        <w:rPr>
          <w:lang w:eastAsia="en-AU"/>
        </w:rPr>
      </w:pPr>
      <w:r>
        <w:rPr>
          <w:lang w:eastAsia="en-AU"/>
        </w:rPr>
        <w:t>advise clients on strategies</w:t>
      </w:r>
      <w:r w:rsidR="00443966">
        <w:rPr>
          <w:lang w:eastAsia="en-AU"/>
        </w:rPr>
        <w:t xml:space="preserve"> for managing</w:t>
      </w:r>
      <w:r>
        <w:rPr>
          <w:lang w:eastAsia="en-AU"/>
        </w:rPr>
        <w:t xml:space="preserve"> cognitive difficulties</w:t>
      </w:r>
    </w:p>
    <w:p w:rsidR="0007317D" w:rsidRDefault="0007317D" w:rsidP="0007317D">
      <w:pPr>
        <w:pStyle w:val="ListParagraph"/>
        <w:numPr>
          <w:ilvl w:val="0"/>
          <w:numId w:val="12"/>
        </w:numPr>
        <w:rPr>
          <w:lang w:eastAsia="en-AU"/>
        </w:rPr>
      </w:pPr>
      <w:proofErr w:type="gramStart"/>
      <w:r>
        <w:rPr>
          <w:lang w:eastAsia="en-AU"/>
        </w:rPr>
        <w:t>refer</w:t>
      </w:r>
      <w:proofErr w:type="gramEnd"/>
      <w:r>
        <w:rPr>
          <w:lang w:eastAsia="en-AU"/>
        </w:rPr>
        <w:t xml:space="preserve"> clients to other appropriate professional services, eg free legal services on disability law.</w:t>
      </w:r>
    </w:p>
    <w:p w:rsidR="0007317D" w:rsidRDefault="0007317D" w:rsidP="0007317D">
      <w:pPr>
        <w:pStyle w:val="Heading2"/>
      </w:pPr>
      <w:bookmarkStart w:id="120" w:name="_Toc522809588"/>
      <w:r>
        <w:t>Early referral and timely interventions</w:t>
      </w:r>
      <w:bookmarkEnd w:id="120"/>
      <w:r>
        <w:t xml:space="preserve"> </w:t>
      </w:r>
    </w:p>
    <w:p w:rsidR="0007317D" w:rsidRDefault="0007317D" w:rsidP="0007317D">
      <w:pPr>
        <w:pStyle w:val="Heading3"/>
      </w:pPr>
      <w:bookmarkStart w:id="121" w:name="_Toc476595893"/>
      <w:bookmarkStart w:id="122" w:name="_Toc476917493"/>
      <w:bookmarkStart w:id="123" w:name="_Toc481145206"/>
      <w:bookmarkStart w:id="124" w:name="_Toc488931193"/>
      <w:bookmarkStart w:id="125" w:name="_Toc489362537"/>
      <w:bookmarkStart w:id="126" w:name="_Toc491263608"/>
      <w:r>
        <w:t>Early assessment and identification of client needs result</w:t>
      </w:r>
      <w:r w:rsidR="00992405">
        <w:t>ed</w:t>
      </w:r>
      <w:r>
        <w:t xml:space="preserve"> in timely referral to support</w:t>
      </w:r>
      <w:bookmarkEnd w:id="121"/>
      <w:bookmarkEnd w:id="122"/>
      <w:bookmarkEnd w:id="123"/>
      <w:bookmarkEnd w:id="124"/>
      <w:bookmarkEnd w:id="125"/>
      <w:bookmarkEnd w:id="126"/>
    </w:p>
    <w:p w:rsidR="0007317D" w:rsidRDefault="0007317D" w:rsidP="0007317D">
      <w:r>
        <w:t xml:space="preserve">The RTW </w:t>
      </w:r>
      <w:r w:rsidR="00231A84">
        <w:t>P</w:t>
      </w:r>
      <w:r>
        <w:t>rogramme use</w:t>
      </w:r>
      <w:r w:rsidR="00975E38">
        <w:t>s</w:t>
      </w:r>
      <w:r>
        <w:t xml:space="preserve"> a bio-psychosocial model</w:t>
      </w:r>
      <w:r>
        <w:rPr>
          <w:rStyle w:val="FootnoteReference"/>
        </w:rPr>
        <w:footnoteReference w:id="3"/>
      </w:r>
      <w:r>
        <w:t xml:space="preserve"> of assessment and rehabilitation incorporating a client’s physical, psychological and social needs. Identifying and managing risk factors early helps address issues that can impact on the best outcome. Poor or delayed outcomes may be due to medical complications or conditions but may also be due to psychosocial risk factors including unhelpful beliefs about stroke, job dissatisfaction and low expectations about a return to work. By identifying these barriers, the RTW advisors </w:t>
      </w:r>
      <w:r w:rsidR="00992405">
        <w:t>we</w:t>
      </w:r>
      <w:r>
        <w:t xml:space="preserve">re able to start addressing them by referring clients to other appropriate health care professionals or services. </w:t>
      </w:r>
    </w:p>
    <w:p w:rsidR="0007317D" w:rsidRPr="00680C0A" w:rsidRDefault="0007317D" w:rsidP="0007317D">
      <w:r>
        <w:lastRenderedPageBreak/>
        <w:t xml:space="preserve">An early focus on a return to work can offer hope to clients. Recovery from a stroke can take time and a return to work may not initially be a priority for a client or their family. The advisors </w:t>
      </w:r>
      <w:r w:rsidR="00992405">
        <w:t>could</w:t>
      </w:r>
      <w:r>
        <w:t xml:space="preserve"> spend considerable time engaging with clients and discussing their readiness to return to work before they agree</w:t>
      </w:r>
      <w:r w:rsidR="00992405">
        <w:t>d</w:t>
      </w:r>
      <w:r>
        <w:t xml:space="preserve"> to take part in the programme. One </w:t>
      </w:r>
      <w:r w:rsidRPr="00680C0A">
        <w:t xml:space="preserve">client commented that an early focus on a return to work can lift the focus “off the floor, lift up vision to see what you might be able to do in the future”. </w:t>
      </w:r>
    </w:p>
    <w:p w:rsidR="00C56356" w:rsidRDefault="0007317D" w:rsidP="0007317D">
      <w:r w:rsidRPr="00FB4779">
        <w:t xml:space="preserve">One of the challenges for RTW advisors </w:t>
      </w:r>
      <w:r w:rsidR="00992405">
        <w:t>wa</w:t>
      </w:r>
      <w:r w:rsidRPr="00FB4779">
        <w:t xml:space="preserve">s where the complexity </w:t>
      </w:r>
      <w:r>
        <w:t>or severity of stroke may</w:t>
      </w:r>
      <w:r w:rsidRPr="00FB4779">
        <w:t xml:space="preserve"> </w:t>
      </w:r>
      <w:r>
        <w:t>create</w:t>
      </w:r>
      <w:r w:rsidRPr="00FB4779">
        <w:t xml:space="preserve"> a barrier to </w:t>
      </w:r>
      <w:r>
        <w:t>supporting clients</w:t>
      </w:r>
      <w:r w:rsidRPr="00FB4779">
        <w:t xml:space="preserve">. </w:t>
      </w:r>
      <w:r>
        <w:t>A</w:t>
      </w:r>
      <w:r w:rsidRPr="00FB4779">
        <w:t xml:space="preserve"> severe stroke </w:t>
      </w:r>
      <w:r>
        <w:t xml:space="preserve">can impair </w:t>
      </w:r>
      <w:r w:rsidR="00C56356">
        <w:t xml:space="preserve">a person’s </w:t>
      </w:r>
      <w:r w:rsidRPr="00FB4779">
        <w:t xml:space="preserve">awareness </w:t>
      </w:r>
      <w:r>
        <w:t>and</w:t>
      </w:r>
      <w:r w:rsidRPr="00FB4779">
        <w:t xml:space="preserve"> insight about what is achievable</w:t>
      </w:r>
      <w:r>
        <w:t>.  One partner who came to the interview with a client explained how the client was unable to see their limitations. By taking a holistic approach, the RTW advisor had referred the person to art therapy as a</w:t>
      </w:r>
      <w:r w:rsidR="00C56356">
        <w:t xml:space="preserve"> means to build self-awareness.</w:t>
      </w:r>
    </w:p>
    <w:p w:rsidR="0007317D" w:rsidRDefault="0007317D" w:rsidP="0007317D">
      <w:r>
        <w:t>The RTW advisors recognise</w:t>
      </w:r>
      <w:r w:rsidR="00992405">
        <w:t>d</w:t>
      </w:r>
      <w:r>
        <w:t xml:space="preserve"> that clients </w:t>
      </w:r>
      <w:r w:rsidR="00992405">
        <w:t>we</w:t>
      </w:r>
      <w:r>
        <w:t xml:space="preserve">re on </w:t>
      </w:r>
      <w:r w:rsidRPr="00CE4B2D">
        <w:rPr>
          <w:i/>
        </w:rPr>
        <w:t>their</w:t>
      </w:r>
      <w:r>
        <w:t xml:space="preserve"> journey, and for some, this c</w:t>
      </w:r>
      <w:r w:rsidR="00992405">
        <w:t>ould</w:t>
      </w:r>
      <w:r>
        <w:t xml:space="preserve"> take a long time. They recognise</w:t>
      </w:r>
      <w:r w:rsidR="00992405">
        <w:t>d</w:t>
      </w:r>
      <w:r>
        <w:t xml:space="preserve"> the need to be flexible and understand that clients may engage with the programme for a period of time, then disengage and re-engage at a later stage, depending where they </w:t>
      </w:r>
      <w:r w:rsidR="00992405">
        <w:t>we</w:t>
      </w:r>
      <w:r>
        <w:t xml:space="preserve">re on their journey. </w:t>
      </w:r>
    </w:p>
    <w:p w:rsidR="0007317D" w:rsidRDefault="0007317D" w:rsidP="0007317D">
      <w:pPr>
        <w:pStyle w:val="Heading3"/>
      </w:pPr>
      <w:bookmarkStart w:id="127" w:name="_Toc476595894"/>
      <w:bookmarkStart w:id="128" w:name="_Toc476917494"/>
      <w:bookmarkStart w:id="129" w:name="_Toc481145207"/>
      <w:bookmarkStart w:id="130" w:name="_Toc488931194"/>
      <w:bookmarkStart w:id="131" w:name="_Toc489362538"/>
      <w:bookmarkStart w:id="132" w:name="_Toc491263609"/>
      <w:r w:rsidRPr="00685C0A">
        <w:t>Early contact increase</w:t>
      </w:r>
      <w:r w:rsidR="00992405">
        <w:t>d</w:t>
      </w:r>
      <w:r w:rsidRPr="00685C0A">
        <w:t xml:space="preserve"> the chances of clients returning to their original role</w:t>
      </w:r>
      <w:bookmarkEnd w:id="127"/>
      <w:bookmarkEnd w:id="128"/>
      <w:bookmarkEnd w:id="129"/>
      <w:bookmarkEnd w:id="130"/>
      <w:bookmarkEnd w:id="131"/>
      <w:bookmarkEnd w:id="132"/>
      <w:r>
        <w:t xml:space="preserve"> </w:t>
      </w:r>
    </w:p>
    <w:p w:rsidR="0007317D" w:rsidRDefault="0007317D" w:rsidP="0007317D">
      <w:r>
        <w:t xml:space="preserve">The RTW </w:t>
      </w:r>
      <w:r w:rsidR="00231A84">
        <w:t>P</w:t>
      </w:r>
      <w:r>
        <w:t xml:space="preserve">rogramme can prevent clients from losing their job and going onto a benefit. Clients who were interviewed for the evaluation recounted </w:t>
      </w:r>
      <w:r w:rsidR="00C56356">
        <w:t>how e</w:t>
      </w:r>
      <w:r w:rsidRPr="005D3870">
        <w:t xml:space="preserve">arly contact with </w:t>
      </w:r>
      <w:r w:rsidR="00C56356">
        <w:t>the Stroke Foundation</w:t>
      </w:r>
      <w:r w:rsidRPr="005D3870">
        <w:t xml:space="preserve"> </w:t>
      </w:r>
      <w:r>
        <w:t>c</w:t>
      </w:r>
      <w:r w:rsidR="00992405">
        <w:t>ould</w:t>
      </w:r>
      <w:r>
        <w:t xml:space="preserve"> increase</w:t>
      </w:r>
      <w:r w:rsidRPr="005D3870">
        <w:t xml:space="preserve"> their chances of </w:t>
      </w:r>
      <w:r>
        <w:t>re-engagement</w:t>
      </w:r>
      <w:r w:rsidRPr="005D3870">
        <w:t xml:space="preserve"> with </w:t>
      </w:r>
      <w:r>
        <w:t>their former emplo</w:t>
      </w:r>
      <w:r w:rsidR="00992405">
        <w:t>yer. Return to a previous role or</w:t>
      </w:r>
      <w:r>
        <w:t xml:space="preserve"> existing job in a supportive environment can be therapeutic and has the best chance of success, particularly if it aligns with the goals of the client, to “find a way back into their sense of normal”.</w:t>
      </w:r>
    </w:p>
    <w:p w:rsidR="0007317D" w:rsidRDefault="0007317D" w:rsidP="0007317D">
      <w:r>
        <w:t xml:space="preserve">The RTW </w:t>
      </w:r>
      <w:r w:rsidR="00C56356">
        <w:t>service</w:t>
      </w:r>
      <w:r>
        <w:t xml:space="preserve"> prioritise</w:t>
      </w:r>
      <w:r w:rsidR="00992405">
        <w:t>d</w:t>
      </w:r>
      <w:r>
        <w:t xml:space="preserve"> keeping people in work </w:t>
      </w:r>
      <w:r w:rsidRPr="00FB4779">
        <w:t xml:space="preserve">because </w:t>
      </w:r>
      <w:r>
        <w:t xml:space="preserve">it </w:t>
      </w:r>
      <w:r w:rsidR="00992405">
        <w:t>wa</w:t>
      </w:r>
      <w:r>
        <w:t>s more difficult for clients to find employment after losing their job. One RTW advisor reflected on how clients who have had a stroke can be too quick to give up their job. The advisor felt that the earlier the Stroke Foundation c</w:t>
      </w:r>
      <w:r w:rsidR="00992405">
        <w:t>ould</w:t>
      </w:r>
      <w:r>
        <w:t xml:space="preserve"> get involved the better the likely outcome. Although a person may not be medically fit initially, appropriate intervention at an early stage could guide the client to have a conversation with their employer about their job.</w:t>
      </w:r>
    </w:p>
    <w:p w:rsidR="0007317D" w:rsidRDefault="0007317D" w:rsidP="0007317D">
      <w:r>
        <w:t>Early liaison with the employer by the RTW advisor c</w:t>
      </w:r>
      <w:r w:rsidR="00AC3AA6">
        <w:t>ould</w:t>
      </w:r>
      <w:r>
        <w:t xml:space="preserve"> prevent job loss. Ideally the advisors would like to liaise with the employer and client’s family while the client is still in hospital in order to describe the recovery process, set expectations and inform them about how the service can support them through th</w:t>
      </w:r>
      <w:r w:rsidR="00AC3AA6">
        <w:t>ose early stages. Where people we</w:t>
      </w:r>
      <w:r>
        <w:t>re not ready to return to work or to engage with the RTW Programme, the early contact mean</w:t>
      </w:r>
      <w:r w:rsidR="00AC3AA6">
        <w:t>t</w:t>
      </w:r>
      <w:r>
        <w:t xml:space="preserve"> that they kn</w:t>
      </w:r>
      <w:r w:rsidR="00AC3AA6">
        <w:t>e</w:t>
      </w:r>
      <w:r>
        <w:t xml:space="preserve">w who to contact at a later stage. </w:t>
      </w:r>
    </w:p>
    <w:p w:rsidR="0007317D" w:rsidRDefault="0007317D" w:rsidP="0007317D">
      <w:r>
        <w:t xml:space="preserve">One client </w:t>
      </w:r>
      <w:r w:rsidR="00C56356">
        <w:t xml:space="preserve">who had been </w:t>
      </w:r>
      <w:r>
        <w:t xml:space="preserve">made redundant felt unfairly treated particularly as, prior to the stroke, </w:t>
      </w:r>
      <w:r w:rsidR="00C56356">
        <w:t>they</w:t>
      </w:r>
      <w:r>
        <w:t xml:space="preserve"> had been acknowledged as an outstanding employee. </w:t>
      </w:r>
      <w:r w:rsidR="00C56356">
        <w:t>They</w:t>
      </w:r>
      <w:r>
        <w:t xml:space="preserve"> reflected that </w:t>
      </w:r>
      <w:r w:rsidR="00C56356">
        <w:t xml:space="preserve">it would </w:t>
      </w:r>
      <w:r>
        <w:t xml:space="preserve">have </w:t>
      </w:r>
      <w:r w:rsidR="00C56356">
        <w:t xml:space="preserve">been better </w:t>
      </w:r>
      <w:r>
        <w:t xml:space="preserve">to have received early support from the RTW service at the time </w:t>
      </w:r>
      <w:r w:rsidR="00C56356">
        <w:t>of</w:t>
      </w:r>
      <w:r>
        <w:t xml:space="preserve"> return</w:t>
      </w:r>
      <w:r w:rsidR="00C56356">
        <w:t>ing</w:t>
      </w:r>
      <w:r>
        <w:t xml:space="preserve"> to work before “things fall over”.</w:t>
      </w:r>
    </w:p>
    <w:p w:rsidR="0007317D" w:rsidRDefault="0027540F" w:rsidP="0007317D">
      <w:pPr>
        <w:pStyle w:val="Heading3"/>
      </w:pPr>
      <w:r>
        <w:lastRenderedPageBreak/>
        <w:t>The Stroke Foundation is positioned to intervene early following a stroke</w:t>
      </w:r>
    </w:p>
    <w:p w:rsidR="0007317D" w:rsidRPr="00DA2F35" w:rsidRDefault="0003732B" w:rsidP="0007317D">
      <w:r>
        <w:t>Work and Income is unlikely to be involved with a stroke survivor until they apply for a benefit. At this time a client may initially be on a Jobseeker Support – Health Condition, Injury or Disability (JS HCID) benefit</w:t>
      </w:r>
      <w:r w:rsidR="0027540F">
        <w:t xml:space="preserve"> and not have any capacity to work</w:t>
      </w:r>
      <w:r>
        <w:t>.</w:t>
      </w:r>
      <w:r w:rsidR="0027540F">
        <w:t xml:space="preserve"> </w:t>
      </w:r>
      <w:r w:rsidR="0007317D">
        <w:t xml:space="preserve">The Stroke Foundation is likely to have contact with stroke survivors </w:t>
      </w:r>
      <w:r w:rsidR="0027540F">
        <w:t xml:space="preserve">earlier (in hospital or in their home) </w:t>
      </w:r>
      <w:r w:rsidR="0007317D">
        <w:t xml:space="preserve">before Work and Income and is therefore in a position to work with the client, employer and family to potentially prevent job loss. </w:t>
      </w:r>
    </w:p>
    <w:p w:rsidR="0007317D" w:rsidRPr="00122E9C" w:rsidRDefault="00443966" w:rsidP="0007317D">
      <w:pPr>
        <w:pStyle w:val="Heading2"/>
      </w:pPr>
      <w:bookmarkStart w:id="133" w:name="_Toc522809589"/>
      <w:r>
        <w:t>C</w:t>
      </w:r>
      <w:r w:rsidR="0007317D">
        <w:t>omprehensive preparation for a return to work</w:t>
      </w:r>
      <w:bookmarkEnd w:id="133"/>
    </w:p>
    <w:p w:rsidR="0007317D" w:rsidRDefault="0007317D" w:rsidP="0007317D">
      <w:pPr>
        <w:pStyle w:val="Heading3"/>
      </w:pPr>
      <w:bookmarkStart w:id="134" w:name="_Toc476595897"/>
      <w:bookmarkStart w:id="135" w:name="_Toc476917497"/>
      <w:bookmarkStart w:id="136" w:name="_Toc481145210"/>
      <w:bookmarkStart w:id="137" w:name="_Toc488931197"/>
      <w:bookmarkStart w:id="138" w:name="_Toc489362541"/>
      <w:bookmarkStart w:id="139" w:name="_Toc491263612"/>
      <w:r>
        <w:t>An initial assessment in the client’s home environment offer</w:t>
      </w:r>
      <w:r w:rsidR="00AC3AA6">
        <w:t>ed</w:t>
      </w:r>
      <w:r>
        <w:t xml:space="preserve"> a holistic approach</w:t>
      </w:r>
      <w:bookmarkEnd w:id="134"/>
      <w:bookmarkEnd w:id="135"/>
      <w:bookmarkEnd w:id="136"/>
      <w:bookmarkEnd w:id="137"/>
      <w:bookmarkEnd w:id="138"/>
      <w:bookmarkEnd w:id="139"/>
      <w:r>
        <w:t xml:space="preserve"> </w:t>
      </w:r>
    </w:p>
    <w:p w:rsidR="003D3D37" w:rsidRPr="003D3D37" w:rsidRDefault="0007317D" w:rsidP="003D3D37">
      <w:r>
        <w:t>A unique f</w:t>
      </w:r>
      <w:r w:rsidR="003D3D37">
        <w:t>eature</w:t>
      </w:r>
      <w:r>
        <w:t xml:space="preserve"> of the Stroke Foundation’s programme </w:t>
      </w:r>
      <w:r w:rsidR="00AC3AA6">
        <w:t>wa</w:t>
      </w:r>
      <w:r>
        <w:t xml:space="preserve">s the initial visit to clients in their home </w:t>
      </w:r>
      <w:r w:rsidR="008945DE">
        <w:t xml:space="preserve">by a </w:t>
      </w:r>
      <w:r>
        <w:t xml:space="preserve">RTW advisor </w:t>
      </w:r>
      <w:r w:rsidR="008945DE">
        <w:t xml:space="preserve">who </w:t>
      </w:r>
      <w:r>
        <w:t>assess</w:t>
      </w:r>
      <w:r w:rsidR="00AC3AA6">
        <w:t>ed</w:t>
      </w:r>
      <w:r>
        <w:t xml:space="preserve"> the </w:t>
      </w:r>
      <w:r w:rsidR="008945DE">
        <w:t>client</w:t>
      </w:r>
      <w:r w:rsidR="00C56356">
        <w:t>’s</w:t>
      </w:r>
      <w:r w:rsidR="008945DE">
        <w:t xml:space="preserve"> individual needs</w:t>
      </w:r>
      <w:r>
        <w:t xml:space="preserve">. </w:t>
      </w:r>
      <w:r w:rsidR="003D3D37" w:rsidRPr="003D3D37">
        <w:t xml:space="preserve">Contact </w:t>
      </w:r>
      <w:r w:rsidR="00AC3AA6">
        <w:t>wa</w:t>
      </w:r>
      <w:r w:rsidR="00C56356">
        <w:t>s</w:t>
      </w:r>
      <w:r w:rsidR="003D3D37" w:rsidRPr="003D3D37">
        <w:t xml:space="preserve"> made with clients by the RTW advisors within three days of receiving a referral. An initial phone conversation with clients allow</w:t>
      </w:r>
      <w:r w:rsidR="00AC3AA6">
        <w:t>ed</w:t>
      </w:r>
      <w:r w:rsidR="003D3D37" w:rsidRPr="003D3D37">
        <w:t xml:space="preserve"> the advisors to set the scene in terms of what service they c</w:t>
      </w:r>
      <w:r w:rsidR="00AC3AA6">
        <w:t>ould</w:t>
      </w:r>
      <w:r w:rsidR="003D3D37" w:rsidRPr="003D3D37">
        <w:t xml:space="preserve"> offer and how they c</w:t>
      </w:r>
      <w:r w:rsidR="00AC3AA6">
        <w:t>ould</w:t>
      </w:r>
      <w:r w:rsidR="003D3D37" w:rsidRPr="003D3D37">
        <w:t xml:space="preserve"> assist. </w:t>
      </w:r>
    </w:p>
    <w:p w:rsidR="0007317D" w:rsidRPr="00FB4779" w:rsidRDefault="0007317D" w:rsidP="0007317D">
      <w:r>
        <w:t>The face-to-face meeting in the client’s own environment allow</w:t>
      </w:r>
      <w:r w:rsidR="00AC3AA6">
        <w:t>ed</w:t>
      </w:r>
      <w:r>
        <w:t xml:space="preserve"> an evaluation of the client’s work readiness</w:t>
      </w:r>
      <w:r w:rsidR="00C56356">
        <w:t xml:space="preserve"> and the identification of</w:t>
      </w:r>
      <w:r>
        <w:t xml:space="preserve"> any physical impairment </w:t>
      </w:r>
      <w:r w:rsidR="00C56356">
        <w:t xml:space="preserve">or cognitive issues </w:t>
      </w:r>
      <w:r>
        <w:t>that affect</w:t>
      </w:r>
      <w:r w:rsidR="00AC3AA6">
        <w:t>ed</w:t>
      </w:r>
      <w:r>
        <w:t xml:space="preserve"> the client in their activities of daily life. Secondary health issues m</w:t>
      </w:r>
      <w:r w:rsidR="00AC3AA6">
        <w:t>ight</w:t>
      </w:r>
      <w:r>
        <w:t xml:space="preserve"> also become apparent. Previous work history, employment engagement requirements and supports required </w:t>
      </w:r>
      <w:r w:rsidR="00AC3AA6">
        <w:t>we</w:t>
      </w:r>
      <w:r>
        <w:t>re taken into account, including the</w:t>
      </w:r>
      <w:r w:rsidRPr="00FB4779">
        <w:t xml:space="preserve"> ability to drive and medical clearance from the </w:t>
      </w:r>
      <w:r w:rsidR="00AC3AA6">
        <w:t>general practitioner</w:t>
      </w:r>
      <w:r>
        <w:t>.</w:t>
      </w:r>
    </w:p>
    <w:p w:rsidR="0007317D" w:rsidRPr="00FB4779" w:rsidRDefault="0007317D" w:rsidP="0007317D">
      <w:r>
        <w:t>The RTW advisors facilitate</w:t>
      </w:r>
      <w:r w:rsidR="00AC3AA6">
        <w:t>d</w:t>
      </w:r>
      <w:r w:rsidRPr="00FB4779">
        <w:t xml:space="preserve"> </w:t>
      </w:r>
      <w:r>
        <w:t>client-led goal setting</w:t>
      </w:r>
      <w:r w:rsidRPr="00FB4779">
        <w:t xml:space="preserve"> </w:t>
      </w:r>
      <w:r>
        <w:t xml:space="preserve">and the development of a return-to-work plan. Vocational preference assessments </w:t>
      </w:r>
      <w:r w:rsidR="00AC3AA6">
        <w:t>could</w:t>
      </w:r>
      <w:r>
        <w:t xml:space="preserve"> be used and transferrable skills </w:t>
      </w:r>
      <w:r w:rsidR="00AC3AA6">
        <w:t>we</w:t>
      </w:r>
      <w:r>
        <w:t>re identified so that a plan c</w:t>
      </w:r>
      <w:r w:rsidR="00AC3AA6">
        <w:t>ould</w:t>
      </w:r>
      <w:r>
        <w:t xml:space="preserve"> be prepared. A laddered approach </w:t>
      </w:r>
      <w:r w:rsidR="00AC3AA6">
        <w:t>w</w:t>
      </w:r>
      <w:r w:rsidR="00C35B1D">
        <w:t>a</w:t>
      </w:r>
      <w:r>
        <w:t>s used to improve client confidence and to set realistic goals with the steps needed to achieve them. For a successful return to work, the RTW advisors recognise</w:t>
      </w:r>
      <w:r w:rsidR="00AC3AA6">
        <w:t>d</w:t>
      </w:r>
      <w:r>
        <w:t xml:space="preserve"> that the job need</w:t>
      </w:r>
      <w:r w:rsidR="00AC3AA6">
        <w:t>ed</w:t>
      </w:r>
      <w:r>
        <w:t xml:space="preserve"> to be meaningful to the clients. As one client said, </w:t>
      </w:r>
      <w:r w:rsidRPr="00FB4779">
        <w:t>“they can help you re</w:t>
      </w:r>
      <w:r>
        <w:t>-</w:t>
      </w:r>
      <w:r w:rsidRPr="00FB4779">
        <w:t>define your capabilities</w:t>
      </w:r>
      <w:r>
        <w:t>…</w:t>
      </w:r>
      <w:r w:rsidRPr="00FB4779">
        <w:t xml:space="preserve">when you can’t do what you used to do, it knocks your confidence. </w:t>
      </w:r>
      <w:r w:rsidR="00C56356">
        <w:t>They</w:t>
      </w:r>
      <w:r w:rsidRPr="00FB4779">
        <w:t xml:space="preserve"> give you that confidence that it’s not the end of the world. At age 54 it’s a big ask”</w:t>
      </w:r>
      <w:r>
        <w:t>.</w:t>
      </w:r>
    </w:p>
    <w:p w:rsidR="0007317D" w:rsidRPr="00FB4779" w:rsidRDefault="0007317D" w:rsidP="0007317D">
      <w:r>
        <w:t>RTW advisors coach</w:t>
      </w:r>
      <w:r w:rsidR="00AC3AA6">
        <w:t>ed</w:t>
      </w:r>
      <w:r>
        <w:t xml:space="preserve"> clients and t</w:t>
      </w:r>
      <w:r w:rsidR="00AC3AA6">
        <w:t>aught</w:t>
      </w:r>
      <w:r>
        <w:t xml:space="preserve"> them strategies to achieve their milestones. Advisors provide</w:t>
      </w:r>
      <w:r w:rsidR="00AC3AA6">
        <w:t>d</w:t>
      </w:r>
      <w:r>
        <w:t xml:space="preserve"> advice to clients on managing fatigue and stress; tools for time management; learning new memory habits; developing CVs; job searching skills, interview skills, and advice on disclosure of their medical status. They also review</w:t>
      </w:r>
      <w:r w:rsidR="00AC3AA6">
        <w:t>ed</w:t>
      </w:r>
      <w:r w:rsidRPr="00FB4779">
        <w:t xml:space="preserve"> job descriptions that clients </w:t>
      </w:r>
      <w:r w:rsidR="00AC3AA6">
        <w:t>we</w:t>
      </w:r>
      <w:r>
        <w:t>r</w:t>
      </w:r>
      <w:r w:rsidRPr="00FB4779">
        <w:t xml:space="preserve">e applying for to see if they </w:t>
      </w:r>
      <w:r w:rsidR="00AC3AA6">
        <w:t>we</w:t>
      </w:r>
      <w:r w:rsidRPr="00FB4779">
        <w:t>re realistic</w:t>
      </w:r>
      <w:r>
        <w:t>,</w:t>
      </w:r>
      <w:r w:rsidRPr="00FB4779">
        <w:t xml:space="preserve"> and </w:t>
      </w:r>
      <w:r>
        <w:t>provide</w:t>
      </w:r>
      <w:r w:rsidR="00AC3AA6">
        <w:t>d</w:t>
      </w:r>
      <w:r>
        <w:t xml:space="preserve"> honest advice to assist clients in their job search</w:t>
      </w:r>
      <w:r w:rsidRPr="00FB4779">
        <w:t>.</w:t>
      </w:r>
    </w:p>
    <w:p w:rsidR="0007317D" w:rsidRPr="005B06D2" w:rsidRDefault="0007317D" w:rsidP="0007317D">
      <w:pPr>
        <w:pStyle w:val="Heading3"/>
      </w:pPr>
      <w:bookmarkStart w:id="140" w:name="_Toc476595898"/>
      <w:bookmarkStart w:id="141" w:name="_Toc476917498"/>
      <w:bookmarkStart w:id="142" w:name="_Toc481145211"/>
      <w:bookmarkStart w:id="143" w:name="_Toc488931198"/>
      <w:bookmarkStart w:id="144" w:name="_Toc489362542"/>
      <w:bookmarkStart w:id="145" w:name="_Toc491263613"/>
      <w:r>
        <w:t>The clients’ families fel</w:t>
      </w:r>
      <w:r w:rsidR="00AC3AA6">
        <w:t>t</w:t>
      </w:r>
      <w:r>
        <w:t xml:space="preserve"> included and supported</w:t>
      </w:r>
      <w:bookmarkEnd w:id="140"/>
      <w:bookmarkEnd w:id="141"/>
      <w:bookmarkEnd w:id="142"/>
      <w:bookmarkEnd w:id="143"/>
      <w:bookmarkEnd w:id="144"/>
      <w:bookmarkEnd w:id="145"/>
    </w:p>
    <w:p w:rsidR="0007317D" w:rsidRDefault="0007317D" w:rsidP="0007317D">
      <w:r>
        <w:t>The visit to a client’s home provide</w:t>
      </w:r>
      <w:r w:rsidR="00AC3AA6">
        <w:t>d</w:t>
      </w:r>
      <w:r>
        <w:t xml:space="preserve"> an opportunity for the RTW advisor to see the level of support available to clients from families and caregivers. The advisors </w:t>
      </w:r>
      <w:r w:rsidR="00AC3AA6">
        <w:t>we</w:t>
      </w:r>
      <w:r>
        <w:t xml:space="preserve">re able to field the family’s questions or concerns about the consequences of stroke and the potentially changing roles within a household. </w:t>
      </w:r>
    </w:p>
    <w:p w:rsidR="0007317D" w:rsidRPr="00F05F81" w:rsidRDefault="0007317D" w:rsidP="0007317D">
      <w:r>
        <w:lastRenderedPageBreak/>
        <w:t>Many clients appreciate</w:t>
      </w:r>
      <w:r w:rsidR="00AC3AA6">
        <w:t>d</w:t>
      </w:r>
      <w:r>
        <w:t xml:space="preserve"> a person external to the family that c</w:t>
      </w:r>
      <w:r w:rsidR="00AC3AA6">
        <w:t>ould</w:t>
      </w:r>
      <w:r>
        <w:t xml:space="preserve"> offer an objective perspective. </w:t>
      </w:r>
      <w:r w:rsidRPr="008A161A">
        <w:t xml:space="preserve">As one client noted the advisor </w:t>
      </w:r>
      <w:r w:rsidR="00AC3AA6">
        <w:t>wa</w:t>
      </w:r>
      <w:r w:rsidRPr="008A161A">
        <w:t>s able to help anticipate the future of their condition, “[they are] insightful without delivering too many promises”.</w:t>
      </w:r>
    </w:p>
    <w:p w:rsidR="0007317D" w:rsidRDefault="0007317D" w:rsidP="0007317D">
      <w:r>
        <w:t xml:space="preserve">One family member commented that the </w:t>
      </w:r>
      <w:r w:rsidRPr="00FB4779">
        <w:t xml:space="preserve">RTW </w:t>
      </w:r>
      <w:r>
        <w:t>a</w:t>
      </w:r>
      <w:r w:rsidRPr="00FB4779">
        <w:t xml:space="preserve">dvisor </w:t>
      </w:r>
      <w:r>
        <w:t>ha</w:t>
      </w:r>
      <w:r w:rsidR="00AC3AA6">
        <w:t>d</w:t>
      </w:r>
      <w:r>
        <w:t xml:space="preserve"> the expertise to </w:t>
      </w:r>
      <w:r w:rsidRPr="00FB4779">
        <w:t>ask questions</w:t>
      </w:r>
      <w:r>
        <w:t xml:space="preserve"> of the client</w:t>
      </w:r>
      <w:r w:rsidRPr="00FB4779">
        <w:t xml:space="preserve"> i</w:t>
      </w:r>
      <w:r>
        <w:t>n</w:t>
      </w:r>
      <w:r w:rsidRPr="00FB4779">
        <w:t xml:space="preserve"> a way that focus</w:t>
      </w:r>
      <w:r>
        <w:t>e</w:t>
      </w:r>
      <w:r w:rsidR="00AC3AA6">
        <w:t>d</w:t>
      </w:r>
      <w:r w:rsidRPr="00FB4779">
        <w:t xml:space="preserve"> the client</w:t>
      </w:r>
      <w:r>
        <w:t xml:space="preserve"> on re-engaging with the work force. Knowing that the RTW advisor </w:t>
      </w:r>
      <w:r w:rsidR="00AC3AA6">
        <w:t>wa</w:t>
      </w:r>
      <w:r>
        <w:t>s able to assist with the client’s rehabilitation c</w:t>
      </w:r>
      <w:r w:rsidR="00AC3AA6">
        <w:t>ould</w:t>
      </w:r>
      <w:r>
        <w:t xml:space="preserve"> free up family members to focus on other issues.</w:t>
      </w:r>
    </w:p>
    <w:p w:rsidR="0007317D" w:rsidRDefault="0007317D" w:rsidP="0007317D">
      <w:r>
        <w:t>The RTW advisors recognise</w:t>
      </w:r>
      <w:r w:rsidR="00AC3AA6">
        <w:t>d</w:t>
      </w:r>
      <w:r>
        <w:t xml:space="preserve"> the effects of stroke and work</w:t>
      </w:r>
      <w:r w:rsidR="00AC3AA6">
        <w:t>ed</w:t>
      </w:r>
      <w:r>
        <w:t xml:space="preserve"> to help clients come to terms with changes in their capability. The advisors c</w:t>
      </w:r>
      <w:r w:rsidR="00AC3AA6">
        <w:t>ould</w:t>
      </w:r>
      <w:r>
        <w:t xml:space="preserve"> spend a long time working through issues with clients and families, often before they </w:t>
      </w:r>
      <w:r w:rsidR="00AC3AA6">
        <w:t>would</w:t>
      </w:r>
      <w:r>
        <w:t xml:space="preserve"> agree to join the RTW </w:t>
      </w:r>
      <w:r w:rsidR="00231A84">
        <w:t>P</w:t>
      </w:r>
      <w:r>
        <w:t>rogramme. This allow</w:t>
      </w:r>
      <w:r w:rsidR="00AC3AA6">
        <w:t>ed</w:t>
      </w:r>
      <w:r>
        <w:t xml:space="preserve"> clients the opportunity to consider whether to participate in the programme or not.</w:t>
      </w:r>
    </w:p>
    <w:p w:rsidR="0007317D" w:rsidRDefault="0007317D" w:rsidP="0007317D">
      <w:pPr>
        <w:pStyle w:val="Heading3"/>
      </w:pPr>
      <w:bookmarkStart w:id="146" w:name="_Toc476595899"/>
      <w:bookmarkStart w:id="147" w:name="_Toc476917499"/>
      <w:bookmarkStart w:id="148" w:name="_Toc481145212"/>
      <w:bookmarkStart w:id="149" w:name="_Toc488931199"/>
      <w:bookmarkStart w:id="150" w:name="_Toc489362543"/>
      <w:bookmarkStart w:id="151" w:name="_Toc491263614"/>
      <w:r>
        <w:t>Regular follow-up and timely support for clients was valuable</w:t>
      </w:r>
      <w:bookmarkEnd w:id="146"/>
      <w:bookmarkEnd w:id="147"/>
      <w:bookmarkEnd w:id="148"/>
      <w:bookmarkEnd w:id="149"/>
      <w:bookmarkEnd w:id="150"/>
      <w:bookmarkEnd w:id="151"/>
    </w:p>
    <w:p w:rsidR="0007317D" w:rsidRDefault="0007317D" w:rsidP="0007317D">
      <w:r>
        <w:t>The RTW Programme provide</w:t>
      </w:r>
      <w:r w:rsidR="00C56CF4">
        <w:t>d</w:t>
      </w:r>
      <w:r>
        <w:t xml:space="preserve"> regular follow-up and support to clients. Advisors reported that hospital rehabilitation services do not appear to have the capacity to assist with a return to employment. Some rehabilitation units set up a return-to-work plan with clients and even meet the employer before discharge, but they do not have the resources to follow-up any further. </w:t>
      </w:r>
    </w:p>
    <w:p w:rsidR="0007317D" w:rsidRDefault="0007317D" w:rsidP="0007317D">
      <w:r>
        <w:t xml:space="preserve">In the RTW </w:t>
      </w:r>
      <w:r w:rsidR="00231A84">
        <w:t>P</w:t>
      </w:r>
      <w:r>
        <w:t xml:space="preserve">rogramme regular follow-up and contact </w:t>
      </w:r>
      <w:r w:rsidR="00C56CF4">
        <w:t>wa</w:t>
      </w:r>
      <w:r>
        <w:t>s client-led. Following the initial visit and assessment, the timing and length of following meetings depend</w:t>
      </w:r>
      <w:r w:rsidR="00C56CF4">
        <w:t>ed</w:t>
      </w:r>
      <w:r>
        <w:t xml:space="preserve"> on the individual stroke survivor, what works best for them and what is achievable. The RTW advisors reported that follow-up interactions c</w:t>
      </w:r>
      <w:r w:rsidR="00C56CF4">
        <w:t>ould</w:t>
      </w:r>
      <w:r>
        <w:t xml:space="preserve"> vary from one meeting to 30 meetings with one client. They m</w:t>
      </w:r>
      <w:r w:rsidR="00C56CF4">
        <w:t>ight</w:t>
      </w:r>
      <w:r>
        <w:t xml:space="preserve"> also work intensively with one client for a period and then stop and re-engage again at a later stage.</w:t>
      </w:r>
    </w:p>
    <w:p w:rsidR="0007317D" w:rsidRPr="0016008F" w:rsidRDefault="0007317D" w:rsidP="0007317D">
      <w:pPr>
        <w:pStyle w:val="Heading3"/>
      </w:pPr>
      <w:bookmarkStart w:id="152" w:name="_Toc476595900"/>
      <w:bookmarkStart w:id="153" w:name="_Toc476917500"/>
      <w:bookmarkStart w:id="154" w:name="_Toc481145213"/>
      <w:bookmarkStart w:id="155" w:name="_Toc488931200"/>
      <w:bookmarkStart w:id="156" w:name="_Toc489362544"/>
      <w:bookmarkStart w:id="157" w:name="_Toc491263615"/>
      <w:r>
        <w:t>RTW advisors navigate</w:t>
      </w:r>
      <w:r w:rsidR="00C56CF4">
        <w:t>d</w:t>
      </w:r>
      <w:r>
        <w:t xml:space="preserve"> clients to activities and support services to enhance recovery and work readiness</w:t>
      </w:r>
      <w:bookmarkEnd w:id="152"/>
      <w:bookmarkEnd w:id="153"/>
      <w:bookmarkEnd w:id="154"/>
      <w:bookmarkEnd w:id="155"/>
      <w:bookmarkEnd w:id="156"/>
      <w:bookmarkEnd w:id="157"/>
    </w:p>
    <w:p w:rsidR="0007317D" w:rsidRPr="00FB4779" w:rsidRDefault="0007317D" w:rsidP="0007317D">
      <w:r>
        <w:rPr>
          <w:lang w:eastAsia="en-AU"/>
        </w:rPr>
        <w:t>The RTW advisor act</w:t>
      </w:r>
      <w:r w:rsidR="00C56CF4">
        <w:rPr>
          <w:lang w:eastAsia="en-AU"/>
        </w:rPr>
        <w:t>ed</w:t>
      </w:r>
      <w:r>
        <w:rPr>
          <w:lang w:eastAsia="en-AU"/>
        </w:rPr>
        <w:t xml:space="preserve"> as a navigator for clients through the many medical, social and employment services.</w:t>
      </w:r>
      <w:r w:rsidRPr="00FB4779">
        <w:t xml:space="preserve"> </w:t>
      </w:r>
      <w:r>
        <w:t>Some clients fel</w:t>
      </w:r>
      <w:r w:rsidR="00C56CF4">
        <w:t>t</w:t>
      </w:r>
      <w:r>
        <w:t xml:space="preserve"> that w</w:t>
      </w:r>
      <w:r w:rsidRPr="00FB4779">
        <w:t>ithout the support the</w:t>
      </w:r>
      <w:r>
        <w:t xml:space="preserve">y would experience </w:t>
      </w:r>
      <w:r w:rsidRPr="00FB4779">
        <w:t xml:space="preserve">more stress </w:t>
      </w:r>
      <w:r>
        <w:t>through</w:t>
      </w:r>
      <w:r w:rsidRPr="00FB4779">
        <w:t xml:space="preserve"> not knowing what was going to happen next.</w:t>
      </w:r>
    </w:p>
    <w:p w:rsidR="0007317D" w:rsidRDefault="0007317D" w:rsidP="0007317D">
      <w:r>
        <w:rPr>
          <w:lang w:eastAsia="en-AU"/>
        </w:rPr>
        <w:t xml:space="preserve">The advisors </w:t>
      </w:r>
      <w:r w:rsidR="00C56CF4">
        <w:rPr>
          <w:lang w:eastAsia="en-AU"/>
        </w:rPr>
        <w:t>referred</w:t>
      </w:r>
      <w:r>
        <w:rPr>
          <w:lang w:eastAsia="en-AU"/>
        </w:rPr>
        <w:t xml:space="preserve"> clients to appropriate services and activities to provide them with the skills they need</w:t>
      </w:r>
      <w:r w:rsidR="00C56CF4">
        <w:rPr>
          <w:lang w:eastAsia="en-AU"/>
        </w:rPr>
        <w:t>ed</w:t>
      </w:r>
      <w:r>
        <w:rPr>
          <w:lang w:eastAsia="en-AU"/>
        </w:rPr>
        <w:t>. A</w:t>
      </w:r>
      <w:r>
        <w:t xml:space="preserve">fter an initial assessment the advisor </w:t>
      </w:r>
      <w:r w:rsidR="00C56CF4">
        <w:t>could</w:t>
      </w:r>
      <w:r>
        <w:t xml:space="preserve"> alert the client’s </w:t>
      </w:r>
      <w:r w:rsidR="00C56CF4">
        <w:t>general practitioner</w:t>
      </w:r>
      <w:r>
        <w:t xml:space="preserve"> of any needs, refer them to rehabilitation services or talk to the client’s employer about work options. The programme also assist</w:t>
      </w:r>
      <w:r w:rsidR="00C56CF4">
        <w:t>ed</w:t>
      </w:r>
      <w:r>
        <w:t xml:space="preserve"> with other aspects of recovery. For example, clients </w:t>
      </w:r>
      <w:r w:rsidR="00C56CF4">
        <w:t>were</w:t>
      </w:r>
      <w:r>
        <w:t xml:space="preserve"> referred to art therapy as a psychological adjustment and recovery tool. A RTW advisor recounted how this therapy had been effective for two clients. The first client was adjusting to a work exit and significant cognitive effects from the stroke. For this client, art therapy was the first step to acceptance and dealing with grief. Another person, who had a stroke many years previously, had never dealt with the grief process and lacked confidence in dealing with others. </w:t>
      </w:r>
    </w:p>
    <w:p w:rsidR="0007317D" w:rsidRDefault="0007317D" w:rsidP="0007317D">
      <w:r>
        <w:t>Clients engage</w:t>
      </w:r>
      <w:r w:rsidR="008B1C18">
        <w:t>d</w:t>
      </w:r>
      <w:r>
        <w:t xml:space="preserve"> with a number of different services. For those already back at work, support services </w:t>
      </w:r>
      <w:r w:rsidR="008B1C18">
        <w:t>wer</w:t>
      </w:r>
      <w:r>
        <w:t xml:space="preserve">e provided to maintain their employment. Psychological and </w:t>
      </w:r>
      <w:r>
        <w:lastRenderedPageBreak/>
        <w:t>cognitive assessments are outside the</w:t>
      </w:r>
      <w:r w:rsidR="008945DE">
        <w:t xml:space="preserve"> scope of the RTW advisors </w:t>
      </w:r>
      <w:r>
        <w:t>but the</w:t>
      </w:r>
      <w:r w:rsidR="008945DE">
        <w:t xml:space="preserve">y </w:t>
      </w:r>
      <w:r w:rsidR="008B1C18">
        <w:t>we</w:t>
      </w:r>
      <w:r w:rsidR="008945DE">
        <w:t>re able to advise clients to approach their own doctor or other</w:t>
      </w:r>
      <w:r>
        <w:t xml:space="preserve"> health professionals. For e</w:t>
      </w:r>
      <w:r w:rsidRPr="00FB4779">
        <w:t>xample</w:t>
      </w:r>
      <w:r>
        <w:t>,</w:t>
      </w:r>
      <w:r w:rsidRPr="00FB4779">
        <w:t xml:space="preserve"> </w:t>
      </w:r>
      <w:r>
        <w:t>a client</w:t>
      </w:r>
      <w:r w:rsidRPr="00FB4779">
        <w:t xml:space="preserve"> returning to </w:t>
      </w:r>
      <w:r>
        <w:t xml:space="preserve">a </w:t>
      </w:r>
      <w:r w:rsidRPr="00FB4779">
        <w:t xml:space="preserve">work role was asked to train </w:t>
      </w:r>
      <w:r>
        <w:t>several</w:t>
      </w:r>
      <w:r w:rsidRPr="00FB4779">
        <w:t xml:space="preserve"> new employees by providing a group presentation. This was not part of </w:t>
      </w:r>
      <w:r w:rsidR="00C56356">
        <w:t>their</w:t>
      </w:r>
      <w:r w:rsidRPr="00FB4779">
        <w:t xml:space="preserve"> normal role</w:t>
      </w:r>
      <w:r>
        <w:t xml:space="preserve"> and was causing stress. The RTW advisor referred the client to counselling to increase their confidence</w:t>
      </w:r>
      <w:r w:rsidRPr="00FB4779">
        <w:t xml:space="preserve">. </w:t>
      </w:r>
    </w:p>
    <w:p w:rsidR="0007317D" w:rsidRDefault="0007317D" w:rsidP="0007317D">
      <w:r>
        <w:t>A number of clients who had previously held manual jobs were referred to computer training to gain basic skills.</w:t>
      </w:r>
    </w:p>
    <w:p w:rsidR="0007317D" w:rsidRDefault="0007317D" w:rsidP="0007317D">
      <w:pPr>
        <w:pStyle w:val="Heading2"/>
      </w:pPr>
      <w:bookmarkStart w:id="158" w:name="_Toc522809590"/>
      <w:r>
        <w:t>Working with employers</w:t>
      </w:r>
      <w:bookmarkEnd w:id="158"/>
      <w:r>
        <w:t xml:space="preserve"> </w:t>
      </w:r>
    </w:p>
    <w:p w:rsidR="0007317D" w:rsidRDefault="0007317D" w:rsidP="0007317D">
      <w:pPr>
        <w:pStyle w:val="Heading3"/>
      </w:pPr>
      <w:bookmarkStart w:id="159" w:name="_Toc476595902"/>
      <w:bookmarkStart w:id="160" w:name="_Toc476917502"/>
      <w:bookmarkStart w:id="161" w:name="_Toc481145215"/>
      <w:bookmarkStart w:id="162" w:name="_Toc488931202"/>
      <w:bookmarkStart w:id="163" w:name="_Toc489362546"/>
      <w:bookmarkStart w:id="164" w:name="_Toc491263617"/>
      <w:r>
        <w:t>A carefully managed and graduated return to work ensure</w:t>
      </w:r>
      <w:r w:rsidR="008B1C18">
        <w:t>d</w:t>
      </w:r>
      <w:r>
        <w:t xml:space="preserve"> a more sustainable outcome</w:t>
      </w:r>
      <w:bookmarkEnd w:id="159"/>
      <w:bookmarkEnd w:id="160"/>
      <w:bookmarkEnd w:id="161"/>
      <w:bookmarkEnd w:id="162"/>
      <w:bookmarkEnd w:id="163"/>
      <w:bookmarkEnd w:id="164"/>
    </w:p>
    <w:p w:rsidR="0007317D" w:rsidRPr="00636B74" w:rsidRDefault="0007317D" w:rsidP="0007317D">
      <w:r w:rsidRPr="00636B74">
        <w:t xml:space="preserve">The RTW Programme advisors </w:t>
      </w:r>
      <w:r w:rsidR="008B1C18">
        <w:t>we</w:t>
      </w:r>
      <w:r w:rsidRPr="00636B74">
        <w:t xml:space="preserve">re able to facilitate a successful graduated return to work for some clients. </w:t>
      </w:r>
      <w:r w:rsidRPr="00636B74">
        <w:rPr>
          <w:rStyle w:val="QuoteChar"/>
          <w:i w:val="0"/>
          <w:sz w:val="20"/>
        </w:rPr>
        <w:t>One client, who was contacted early by the RTW advisor, had planned to return to work for three days a week. After assessment, the RTW advisor persuaded the client to review the number of hours planned. The client stated,</w:t>
      </w:r>
      <w:r w:rsidRPr="00636B74">
        <w:t xml:space="preserve"> </w:t>
      </w:r>
    </w:p>
    <w:p w:rsidR="0007317D" w:rsidRPr="00636B74" w:rsidRDefault="0007317D" w:rsidP="0007317D">
      <w:r w:rsidRPr="00636B74">
        <w:rPr>
          <w:rStyle w:val="QuoteChar"/>
          <w:i w:val="0"/>
          <w:sz w:val="20"/>
        </w:rPr>
        <w:t>“</w:t>
      </w:r>
      <w:r w:rsidR="00636B74" w:rsidRPr="00636B74">
        <w:rPr>
          <w:rStyle w:val="QuoteChar"/>
          <w:sz w:val="20"/>
        </w:rPr>
        <w:t>They</w:t>
      </w:r>
      <w:r w:rsidRPr="00636B74">
        <w:rPr>
          <w:rStyle w:val="QuoteChar"/>
          <w:sz w:val="20"/>
        </w:rPr>
        <w:t xml:space="preserve"> w</w:t>
      </w:r>
      <w:r w:rsidR="00636B74" w:rsidRPr="00636B74">
        <w:rPr>
          <w:rStyle w:val="QuoteChar"/>
          <w:sz w:val="20"/>
        </w:rPr>
        <w:t>ere</w:t>
      </w:r>
      <w:r w:rsidRPr="00636B74">
        <w:rPr>
          <w:rStyle w:val="QuoteChar"/>
          <w:sz w:val="20"/>
        </w:rPr>
        <w:t xml:space="preserve"> very good in that whatever I thought I was capable of doing was fine: that I was the only one that could judge. But she said, ‘Well, how about doing two days for a couple of hours each day and then if you’re going well, you can up it to three hours’</w:t>
      </w:r>
      <w:r w:rsidRPr="00636B74">
        <w:t>”.</w:t>
      </w:r>
    </w:p>
    <w:p w:rsidR="0007317D" w:rsidRPr="00636B74" w:rsidRDefault="0007317D" w:rsidP="0007317D">
      <w:r w:rsidRPr="00636B74">
        <w:rPr>
          <w:rStyle w:val="QuoteChar"/>
          <w:i w:val="0"/>
          <w:sz w:val="20"/>
        </w:rPr>
        <w:t xml:space="preserve">The RTW advisor also accompanied the client to a meeting with </w:t>
      </w:r>
      <w:r w:rsidR="00636B74">
        <w:rPr>
          <w:rStyle w:val="QuoteChar"/>
          <w:i w:val="0"/>
          <w:sz w:val="20"/>
        </w:rPr>
        <w:t>their</w:t>
      </w:r>
      <w:r w:rsidRPr="00636B74">
        <w:rPr>
          <w:rStyle w:val="QuoteChar"/>
          <w:i w:val="0"/>
          <w:sz w:val="20"/>
        </w:rPr>
        <w:t xml:space="preserve"> employer to provide support, as the client felt unable to cope meeting the employer alone. The advisor was able to explain to the employer about the client’s memory difficulties and how these issues could be managed</w:t>
      </w:r>
      <w:r w:rsidRPr="00636B74">
        <w:t>.</w:t>
      </w:r>
    </w:p>
    <w:p w:rsidR="0007317D" w:rsidRPr="00636B74" w:rsidRDefault="0007317D" w:rsidP="0007317D">
      <w:r w:rsidRPr="00636B74">
        <w:t>Flexibility within a structured plan work</w:t>
      </w:r>
      <w:r w:rsidR="008B1C18">
        <w:t>ed</w:t>
      </w:r>
      <w:r w:rsidRPr="00636B74">
        <w:t xml:space="preserve"> well. For example, one client started back to work one month after their stroke every second day and went home as soon as they felt tired, gradually building up over a number of months. The client noted that they were able to better understand their own capability and manage their limitations through the gradual return. </w:t>
      </w:r>
    </w:p>
    <w:p w:rsidR="0007317D" w:rsidRPr="00636B74" w:rsidRDefault="0007317D" w:rsidP="0007317D">
      <w:r w:rsidRPr="00636B74">
        <w:t>Returning to work too early or too fast c</w:t>
      </w:r>
      <w:r w:rsidR="008B1C18">
        <w:t>ould</w:t>
      </w:r>
      <w:r w:rsidRPr="00636B74">
        <w:t xml:space="preserve"> result in not being able to sustain a job. For</w:t>
      </w:r>
      <w:r w:rsidRPr="00636B74">
        <w:rPr>
          <w:rStyle w:val="QuoteChar"/>
          <w:i w:val="0"/>
          <w:sz w:val="20"/>
        </w:rPr>
        <w:t xml:space="preserve"> </w:t>
      </w:r>
      <w:r w:rsidRPr="00636B74">
        <w:t xml:space="preserve">example, a truck driver, who was not initially on the RTW Programme, tried to return to work immediately after their stroke, working in the yard loading and unloading trucks, but found </w:t>
      </w:r>
      <w:r w:rsidR="00636B74">
        <w:t>they</w:t>
      </w:r>
      <w:r w:rsidRPr="00636B74">
        <w:t xml:space="preserve"> w</w:t>
      </w:r>
      <w:r w:rsidR="00636B74">
        <w:t>ere</w:t>
      </w:r>
      <w:r w:rsidRPr="00636B74">
        <w:t xml:space="preserve"> unable to do the job. The client had difficulty pulling the straps down on long haul trucks and jumping on and off trucks. </w:t>
      </w:r>
      <w:r w:rsidR="00636B74">
        <w:t>They</w:t>
      </w:r>
      <w:r w:rsidRPr="00636B74">
        <w:t xml:space="preserve"> eventually lost </w:t>
      </w:r>
      <w:r w:rsidR="00636B74">
        <w:t>their</w:t>
      </w:r>
      <w:r w:rsidRPr="00636B74">
        <w:t xml:space="preserve"> job. The effects of losing a job or an unsuccessful attempt to return to work can impact on a stroke survivor’s confidence. </w:t>
      </w:r>
    </w:p>
    <w:p w:rsidR="0007317D" w:rsidRDefault="0007317D" w:rsidP="0007317D">
      <w:pPr>
        <w:pStyle w:val="Heading3"/>
      </w:pPr>
      <w:bookmarkStart w:id="165" w:name="_Toc481145216"/>
      <w:bookmarkStart w:id="166" w:name="_Toc488931203"/>
      <w:bookmarkStart w:id="167" w:name="_Toc489362547"/>
      <w:bookmarkStart w:id="168" w:name="_Toc491263618"/>
      <w:r>
        <w:t>Close collaboration with employers support</w:t>
      </w:r>
      <w:r w:rsidR="008B1C18">
        <w:t>ed</w:t>
      </w:r>
      <w:r>
        <w:t xml:space="preserve"> a return to work</w:t>
      </w:r>
      <w:bookmarkEnd w:id="165"/>
      <w:bookmarkEnd w:id="166"/>
      <w:bookmarkEnd w:id="167"/>
      <w:bookmarkEnd w:id="168"/>
      <w:r>
        <w:t xml:space="preserve">  </w:t>
      </w:r>
    </w:p>
    <w:p w:rsidR="0007317D" w:rsidRDefault="0007317D" w:rsidP="0007317D">
      <w:r>
        <w:t>Meeting and negotiating with employers c</w:t>
      </w:r>
      <w:r w:rsidR="008B1C18">
        <w:t>ould</w:t>
      </w:r>
      <w:r>
        <w:t xml:space="preserve"> assist in setting up a return-to-work plan for stroke survivors with realistic hours and tasks. The RTW advisors </w:t>
      </w:r>
      <w:r w:rsidR="008B1C18">
        <w:t>went</w:t>
      </w:r>
      <w:r>
        <w:t xml:space="preserve"> with some clients, who want</w:t>
      </w:r>
      <w:r w:rsidR="008B1C18">
        <w:t>ed</w:t>
      </w:r>
      <w:r>
        <w:t xml:space="preserve"> their support, to interviews to ensure that the client fel</w:t>
      </w:r>
      <w:r w:rsidR="008B1C18">
        <w:t>t</w:t>
      </w:r>
      <w:r>
        <w:t xml:space="preserve"> safe and supported in conversations with a potential or former employer. </w:t>
      </w:r>
    </w:p>
    <w:p w:rsidR="0007317D" w:rsidRPr="00F05F81" w:rsidRDefault="0007317D" w:rsidP="0007317D">
      <w:r>
        <w:t>Some clients want</w:t>
      </w:r>
      <w:r w:rsidR="008B1C18">
        <w:t>ed</w:t>
      </w:r>
      <w:r>
        <w:t xml:space="preserve"> them as a presence in the background only to provide advice as needed. </w:t>
      </w:r>
      <w:r w:rsidRPr="00F05F81">
        <w:t xml:space="preserve">For example, a RTW advisor went with one client to discuss a return to work with the employer and this developed into regular meetings so that everyone was aware </w:t>
      </w:r>
      <w:r w:rsidRPr="00F05F81">
        <w:lastRenderedPageBreak/>
        <w:t xml:space="preserve">of what the client could do and what support needed to be in place. The client started back at work doing four hours per day </w:t>
      </w:r>
      <w:r>
        <w:t>but</w:t>
      </w:r>
      <w:r w:rsidRPr="00F05F81">
        <w:t xml:space="preserve"> needed adjustments to their work environment for fatigue and a noisy environment. A meeting </w:t>
      </w:r>
      <w:r>
        <w:t>wa</w:t>
      </w:r>
      <w:r w:rsidRPr="00F05F81">
        <w:t>s arranged each time that the client increase</w:t>
      </w:r>
      <w:r>
        <w:t>d</w:t>
      </w:r>
      <w:r w:rsidRPr="00F05F81">
        <w:t xml:space="preserve"> their hours and the employer </w:t>
      </w:r>
      <w:r>
        <w:t>wa</w:t>
      </w:r>
      <w:r w:rsidRPr="00F05F81">
        <w:t>s very supportive of regular breaks and providing earphones. The client s</w:t>
      </w:r>
      <w:r>
        <w:t>aw</w:t>
      </w:r>
      <w:r w:rsidRPr="00F05F81">
        <w:t xml:space="preserve"> the advisor’s support as key to this outcome, “like a friend who guides you, sees where you currently are”.</w:t>
      </w:r>
    </w:p>
    <w:p w:rsidR="0007317D" w:rsidRDefault="0007317D" w:rsidP="0007317D">
      <w:r>
        <w:t xml:space="preserve">The advisors </w:t>
      </w:r>
      <w:r w:rsidR="008B1C18">
        <w:t>we</w:t>
      </w:r>
      <w:r>
        <w:t>re flexible and adjust</w:t>
      </w:r>
      <w:r w:rsidR="008B1C18">
        <w:t>ed</w:t>
      </w:r>
      <w:r>
        <w:t xml:space="preserve"> RTW plans in consultation with clients as required, because the effects of a stroke can change over time. For example, the effects of fatigue could get worse over time without g</w:t>
      </w:r>
      <w:r w:rsidR="008B1C18">
        <w:t>ood management and an employer could not be expected to know or</w:t>
      </w:r>
      <w:r>
        <w:t xml:space="preserve"> understand its impact on a stroke survivor’s ability to do their job. Typically, the advisors continue</w:t>
      </w:r>
      <w:r w:rsidR="008B1C18">
        <w:t>d</w:t>
      </w:r>
      <w:r>
        <w:t xml:space="preserve"> follow-up with clients for six months after a return to work. </w:t>
      </w:r>
    </w:p>
    <w:p w:rsidR="0007317D" w:rsidRDefault="0007317D" w:rsidP="0007317D">
      <w:r>
        <w:t>Where a client attempt</w:t>
      </w:r>
      <w:r w:rsidR="008B1C18">
        <w:t>ed</w:t>
      </w:r>
      <w:r>
        <w:t xml:space="preserve"> a return to work that </w:t>
      </w:r>
      <w:r w:rsidR="008B1C18">
        <w:t>was</w:t>
      </w:r>
      <w:r>
        <w:t xml:space="preserve"> not successful the RTW advisors </w:t>
      </w:r>
      <w:r w:rsidR="008B1C18">
        <w:t>we</w:t>
      </w:r>
      <w:r>
        <w:t>re able to provide support in the adjustment process. They provide</w:t>
      </w:r>
      <w:r w:rsidR="008B1C18">
        <w:t>d</w:t>
      </w:r>
      <w:r>
        <w:t xml:space="preserve"> advocacy through the exit process or a medical retirement and tr</w:t>
      </w:r>
      <w:r w:rsidR="008B1C18">
        <w:t>ied</w:t>
      </w:r>
      <w:r>
        <w:t xml:space="preserve"> to get the most advantageous outcome for the client – “a dignified exit” – so that the client c</w:t>
      </w:r>
      <w:r w:rsidR="008B1C18">
        <w:t>ould</w:t>
      </w:r>
      <w:r>
        <w:t xml:space="preserve"> exit the role feeling that they ha</w:t>
      </w:r>
      <w:r w:rsidR="008B1C18">
        <w:t>d</w:t>
      </w:r>
      <w:r>
        <w:t xml:space="preserve"> made empow</w:t>
      </w:r>
      <w:r w:rsidR="008B1C18">
        <w:t>ering decisions. If the person wa</w:t>
      </w:r>
      <w:r>
        <w:t>s ready to look at new options, the advisors support</w:t>
      </w:r>
      <w:r w:rsidR="008B1C18">
        <w:t>ed</w:t>
      </w:r>
      <w:r>
        <w:t xml:space="preserve"> this.</w:t>
      </w:r>
    </w:p>
    <w:p w:rsidR="0007317D" w:rsidRPr="0016008F" w:rsidRDefault="0007317D" w:rsidP="0007317D">
      <w:pPr>
        <w:pStyle w:val="Heading3"/>
      </w:pPr>
      <w:bookmarkStart w:id="169" w:name="_Toc476595904"/>
      <w:bookmarkStart w:id="170" w:name="_Toc476917504"/>
      <w:bookmarkStart w:id="171" w:name="_Toc481145217"/>
      <w:bookmarkStart w:id="172" w:name="_Toc488931204"/>
      <w:bookmarkStart w:id="173" w:name="_Toc489362548"/>
      <w:bookmarkStart w:id="174" w:name="_Toc491263619"/>
      <w:r>
        <w:t>The programme raise</w:t>
      </w:r>
      <w:r w:rsidR="008B1C18">
        <w:t>d</w:t>
      </w:r>
      <w:r>
        <w:t xml:space="preserve"> employers’ awareness of the impact of stroke</w:t>
      </w:r>
      <w:bookmarkEnd w:id="169"/>
      <w:bookmarkEnd w:id="170"/>
      <w:bookmarkEnd w:id="171"/>
      <w:bookmarkEnd w:id="172"/>
      <w:bookmarkEnd w:id="173"/>
      <w:bookmarkEnd w:id="174"/>
    </w:p>
    <w:p w:rsidR="0007317D" w:rsidRDefault="0007317D" w:rsidP="0007317D">
      <w:r>
        <w:t>Interactions with employers offer</w:t>
      </w:r>
      <w:r w:rsidR="008B1C18">
        <w:t>ed</w:t>
      </w:r>
      <w:r>
        <w:t xml:space="preserve"> the RTW advisors an opportunity to </w:t>
      </w:r>
      <w:r w:rsidR="00636B74">
        <w:t xml:space="preserve">provide </w:t>
      </w:r>
      <w:r>
        <w:t>educat</w:t>
      </w:r>
      <w:r w:rsidR="00636B74">
        <w:t>ion about strokes</w:t>
      </w:r>
      <w:r>
        <w:t>. Employers may not know what to expect or how they should respond</w:t>
      </w:r>
      <w:r w:rsidR="00636B74">
        <w:t xml:space="preserve"> to an employee following a stroke</w:t>
      </w:r>
      <w:r>
        <w:t>. The RTW advisors f</w:t>
      </w:r>
      <w:r w:rsidR="008B1C18">
        <w:t>ound</w:t>
      </w:r>
      <w:r>
        <w:t xml:space="preserve"> employers’ understanding of disability varies; larger employers ha</w:t>
      </w:r>
      <w:r w:rsidR="008B1C18">
        <w:t>d</w:t>
      </w:r>
      <w:r>
        <w:t xml:space="preserve"> human resources capability and, generally, kn</w:t>
      </w:r>
      <w:r w:rsidR="008B1C18">
        <w:t>e</w:t>
      </w:r>
      <w:r>
        <w:t xml:space="preserve">w about their legal obligations but often smaller employers </w:t>
      </w:r>
      <w:r w:rsidR="008B1C18">
        <w:t>we</w:t>
      </w:r>
      <w:r>
        <w:t xml:space="preserve">re less confident. This </w:t>
      </w:r>
      <w:r w:rsidR="008B1C18">
        <w:t>could</w:t>
      </w:r>
      <w:r>
        <w:t xml:space="preserve"> be due to </w:t>
      </w:r>
      <w:r w:rsidR="00636B74">
        <w:t xml:space="preserve">a </w:t>
      </w:r>
      <w:r>
        <w:t xml:space="preserve">lack of awareness of the effects of stroke and not having a dedicated person within a work place to manage the issue. </w:t>
      </w:r>
      <w:r w:rsidR="008B1C18">
        <w:t>At the time of the evaluation t</w:t>
      </w:r>
      <w:r>
        <w:t xml:space="preserve">he Stroke Foundation </w:t>
      </w:r>
      <w:r w:rsidR="008B1C18">
        <w:t>wa</w:t>
      </w:r>
      <w:r>
        <w:t>s developing an information and resource tool for employers based on a similar resource developed by the Stroke Association in the United Kingdom.</w:t>
      </w:r>
    </w:p>
    <w:p w:rsidR="0007317D" w:rsidRPr="009C2808" w:rsidRDefault="0007317D" w:rsidP="0007317D">
      <w:r>
        <w:t xml:space="preserve">Education of employers by the RTW advisors was appreciated by clients, particularly </w:t>
      </w:r>
      <w:r w:rsidR="00636B74">
        <w:t xml:space="preserve">about </w:t>
      </w:r>
      <w:r>
        <w:t xml:space="preserve">the invisible impacts of stroke. </w:t>
      </w:r>
      <w:r w:rsidRPr="009C2808">
        <w:t xml:space="preserve">One client felt that where </w:t>
      </w:r>
      <w:r>
        <w:t>memory or</w:t>
      </w:r>
      <w:r w:rsidRPr="009C2808">
        <w:t xml:space="preserve"> cognitive issues</w:t>
      </w:r>
      <w:r>
        <w:t xml:space="preserve"> impact on ability to perform a role</w:t>
      </w:r>
      <w:r w:rsidRPr="009C2808">
        <w:t xml:space="preserve"> the employer should be made aware of it</w:t>
      </w:r>
      <w:r w:rsidR="0090775A">
        <w:t>,</w:t>
      </w:r>
      <w:r w:rsidRPr="009C2808">
        <w:t xml:space="preserve"> particularly where the client is not aware</w:t>
      </w:r>
      <w:r>
        <w:t xml:space="preserve"> of it </w:t>
      </w:r>
      <w:r w:rsidRPr="009C2808">
        <w:t>themselves.</w:t>
      </w:r>
    </w:p>
    <w:p w:rsidR="0007317D" w:rsidRDefault="0007317D" w:rsidP="0007317D">
      <w:r>
        <w:t>The advisors provide</w:t>
      </w:r>
      <w:r w:rsidR="008B1C18">
        <w:t>d</w:t>
      </w:r>
      <w:r>
        <w:t xml:space="preserve"> advice to employers on accessing funding. The advisors f</w:t>
      </w:r>
      <w:r w:rsidR="008B1C18">
        <w:t>ound</w:t>
      </w:r>
      <w:r>
        <w:t xml:space="preserve"> that many employers d</w:t>
      </w:r>
      <w:r w:rsidR="008B1C18">
        <w:t>id</w:t>
      </w:r>
      <w:r>
        <w:t xml:space="preserve"> not know about funding for modification grants administered by Work and Income and the job support fund administered by Workbridge</w:t>
      </w:r>
      <w:r>
        <w:rPr>
          <w:rStyle w:val="FootnoteReference"/>
        </w:rPr>
        <w:footnoteReference w:id="4"/>
      </w:r>
      <w:r w:rsidR="00975E38">
        <w:t>.</w:t>
      </w:r>
      <w:r>
        <w:t xml:space="preserve"> Stroke survivors can apply for funds to assist them to gain or retain employment, for example, modifications to the work place and the purchase of specialised equipment.</w:t>
      </w:r>
    </w:p>
    <w:p w:rsidR="0007317D" w:rsidRPr="000A3656" w:rsidRDefault="0007317D" w:rsidP="0007317D">
      <w:pPr>
        <w:pStyle w:val="Heading2"/>
      </w:pPr>
      <w:bookmarkStart w:id="175" w:name="_Toc522809591"/>
      <w:r>
        <w:lastRenderedPageBreak/>
        <w:t>In-work support</w:t>
      </w:r>
      <w:bookmarkEnd w:id="175"/>
      <w:r>
        <w:t xml:space="preserve"> </w:t>
      </w:r>
    </w:p>
    <w:p w:rsidR="0007317D" w:rsidRDefault="0007317D" w:rsidP="0007317D">
      <w:pPr>
        <w:pStyle w:val="Heading3"/>
      </w:pPr>
      <w:bookmarkStart w:id="176" w:name="_Toc476595906"/>
      <w:bookmarkStart w:id="177" w:name="_Toc476917506"/>
      <w:bookmarkStart w:id="178" w:name="_Toc481145219"/>
      <w:bookmarkStart w:id="179" w:name="_Toc488931206"/>
      <w:bookmarkStart w:id="180" w:name="_Toc489362550"/>
      <w:bookmarkStart w:id="181" w:name="_Toc491263621"/>
      <w:r>
        <w:t>RTW advisors facilitate</w:t>
      </w:r>
      <w:r w:rsidR="008B1C18">
        <w:t>d</w:t>
      </w:r>
      <w:r>
        <w:t xml:space="preserve"> adjustments and accommodations in the work place</w:t>
      </w:r>
      <w:bookmarkEnd w:id="176"/>
      <w:bookmarkEnd w:id="177"/>
      <w:bookmarkEnd w:id="178"/>
      <w:bookmarkEnd w:id="179"/>
      <w:bookmarkEnd w:id="180"/>
      <w:bookmarkEnd w:id="181"/>
    </w:p>
    <w:p w:rsidR="0007317D" w:rsidRDefault="0007317D" w:rsidP="0007317D">
      <w:r>
        <w:t xml:space="preserve">The advisors felt that the RTW </w:t>
      </w:r>
      <w:r w:rsidR="00231A84">
        <w:t>P</w:t>
      </w:r>
      <w:r>
        <w:t xml:space="preserve">rogramme services provided support to clients and the employer and that their role was to bring both sides together. While it could, occasionally, become adversarial, advisors </w:t>
      </w:r>
      <w:r w:rsidR="00636B74">
        <w:t>believed</w:t>
      </w:r>
      <w:r>
        <w:t xml:space="preserve"> most employers wanted to do the best for their employee. </w:t>
      </w:r>
    </w:p>
    <w:p w:rsidR="0007317D" w:rsidRDefault="0007317D" w:rsidP="0007317D">
      <w:r>
        <w:t>Work place assessment, job assessment and analysis allow</w:t>
      </w:r>
      <w:r w:rsidR="008B1C18">
        <w:t>ed</w:t>
      </w:r>
      <w:r>
        <w:t xml:space="preserve"> the advisors to match a client’s abilities to the job. They liaise</w:t>
      </w:r>
      <w:r w:rsidR="008B1C18">
        <w:t>d</w:t>
      </w:r>
      <w:r>
        <w:t xml:space="preserve"> with the employers and provide</w:t>
      </w:r>
      <w:r w:rsidR="008B1C18">
        <w:t>d</w:t>
      </w:r>
      <w:r>
        <w:t xml:space="preserve"> advice about equipment and the capability of the client. They also provide</w:t>
      </w:r>
      <w:r w:rsidR="008B1C18">
        <w:t>d</w:t>
      </w:r>
      <w:r>
        <w:t xml:space="preserve"> advice to simplify tasks, change the way a client work</w:t>
      </w:r>
      <w:r w:rsidR="008B1C18">
        <w:t>ed</w:t>
      </w:r>
      <w:r>
        <w:t xml:space="preserve"> to reduce stress or change</w:t>
      </w:r>
      <w:r w:rsidR="008B1C18">
        <w:t>d</w:t>
      </w:r>
      <w:r>
        <w:t xml:space="preserve"> the organisation of the client’s day, eg holding meetings in the morning when </w:t>
      </w:r>
      <w:r w:rsidR="008B1C18">
        <w:t>the</w:t>
      </w:r>
      <w:r>
        <w:t xml:space="preserve"> person </w:t>
      </w:r>
      <w:r w:rsidR="008B1C18">
        <w:t>wa</w:t>
      </w:r>
      <w:r>
        <w:t>s more alert.</w:t>
      </w:r>
    </w:p>
    <w:p w:rsidR="0007317D" w:rsidRDefault="0007317D" w:rsidP="0007317D">
      <w:pPr>
        <w:pStyle w:val="Heading3"/>
      </w:pPr>
      <w:bookmarkStart w:id="182" w:name="_Toc476595907"/>
      <w:bookmarkStart w:id="183" w:name="_Toc476917507"/>
      <w:bookmarkStart w:id="184" w:name="_Toc481145220"/>
      <w:bookmarkStart w:id="185" w:name="_Toc488931207"/>
      <w:bookmarkStart w:id="186" w:name="_Toc489362551"/>
      <w:bookmarkStart w:id="187" w:name="_Toc491263622"/>
      <w:r>
        <w:t>Monitoring and support in the work place over time mean</w:t>
      </w:r>
      <w:r w:rsidR="00C411C6">
        <w:t>t</w:t>
      </w:r>
      <w:r>
        <w:t xml:space="preserve"> difficulties or issues c</w:t>
      </w:r>
      <w:r w:rsidR="00C411C6">
        <w:t>ould</w:t>
      </w:r>
      <w:r>
        <w:t xml:space="preserve"> be addressed</w:t>
      </w:r>
      <w:bookmarkEnd w:id="182"/>
      <w:bookmarkEnd w:id="183"/>
      <w:bookmarkEnd w:id="184"/>
      <w:bookmarkEnd w:id="185"/>
      <w:bookmarkEnd w:id="186"/>
      <w:bookmarkEnd w:id="187"/>
    </w:p>
    <w:p w:rsidR="0007317D" w:rsidRPr="009C2808" w:rsidRDefault="0007317D" w:rsidP="0007317D">
      <w:r>
        <w:t xml:space="preserve">Employers can assume that a stroke survivor is fine because they are back at work but there may be issues that need continued monitoring and management. </w:t>
      </w:r>
      <w:r w:rsidRPr="00FB4779">
        <w:t>Client</w:t>
      </w:r>
      <w:r>
        <w:t>s often fel</w:t>
      </w:r>
      <w:r w:rsidR="00C411C6">
        <w:t>t</w:t>
      </w:r>
      <w:r>
        <w:t xml:space="preserve"> </w:t>
      </w:r>
      <w:r w:rsidR="00C411C6">
        <w:t xml:space="preserve">that </w:t>
      </w:r>
      <w:r>
        <w:t xml:space="preserve">they </w:t>
      </w:r>
      <w:r w:rsidR="00C411C6">
        <w:t>could not</w:t>
      </w:r>
      <w:r w:rsidRPr="00FB4779">
        <w:t xml:space="preserve"> deal with employers and </w:t>
      </w:r>
      <w:r w:rsidR="00C411C6">
        <w:t>we</w:t>
      </w:r>
      <w:r>
        <w:t>re unable</w:t>
      </w:r>
      <w:r w:rsidRPr="00FB4779">
        <w:t xml:space="preserve"> to cope with stress</w:t>
      </w:r>
      <w:r>
        <w:t>,</w:t>
      </w:r>
      <w:r w:rsidRPr="00FB4779">
        <w:t xml:space="preserve"> particularly if </w:t>
      </w:r>
      <w:r>
        <w:t xml:space="preserve">they </w:t>
      </w:r>
      <w:r w:rsidR="00C411C6">
        <w:t>we</w:t>
      </w:r>
      <w:r>
        <w:t>re</w:t>
      </w:r>
      <w:r w:rsidRPr="00FB4779">
        <w:t xml:space="preserve"> fatigue</w:t>
      </w:r>
      <w:r>
        <w:t xml:space="preserve">d. </w:t>
      </w:r>
      <w:r w:rsidRPr="009C2808">
        <w:t>As one client stated, “Work only know what you were like before the stroke”.</w:t>
      </w:r>
    </w:p>
    <w:p w:rsidR="0007317D" w:rsidRPr="009C2808" w:rsidRDefault="00C411C6" w:rsidP="0007317D">
      <w:r>
        <w:t>Some clients we</w:t>
      </w:r>
      <w:r w:rsidR="0007317D">
        <w:t>re at risk of isolation at work or feeling a burden which c</w:t>
      </w:r>
      <w:r>
        <w:t>ould</w:t>
      </w:r>
      <w:r w:rsidR="0007317D">
        <w:t xml:space="preserve"> erode confidence and increase anxiety about job security. A client spoke about p</w:t>
      </w:r>
      <w:r w:rsidR="0007317D" w:rsidRPr="009C2808">
        <w:t>eople at the</w:t>
      </w:r>
      <w:r w:rsidR="0007317D">
        <w:t>ir</w:t>
      </w:r>
      <w:r w:rsidR="0007317D" w:rsidRPr="009C2808">
        <w:t xml:space="preserve"> work place </w:t>
      </w:r>
      <w:r w:rsidR="0007317D">
        <w:t xml:space="preserve">who </w:t>
      </w:r>
      <w:r w:rsidR="0007317D" w:rsidRPr="009C2808">
        <w:t xml:space="preserve">would help to some extent, eg </w:t>
      </w:r>
      <w:r w:rsidR="00636B74">
        <w:t xml:space="preserve">with </w:t>
      </w:r>
      <w:r w:rsidR="0007317D" w:rsidRPr="009C2808">
        <w:t>lifting, but after a while they stopped</w:t>
      </w:r>
      <w:r w:rsidR="0007317D">
        <w:t>.</w:t>
      </w:r>
      <w:r w:rsidR="0007317D" w:rsidRPr="009C2808">
        <w:t xml:space="preserve"> </w:t>
      </w:r>
      <w:r w:rsidR="0007317D">
        <w:t>Therefore while a return to work can be viewed positively, clients need</w:t>
      </w:r>
      <w:r>
        <w:t>ed</w:t>
      </w:r>
      <w:r w:rsidR="0007317D">
        <w:t xml:space="preserve"> to be supported back into an environment that </w:t>
      </w:r>
      <w:r>
        <w:t>was</w:t>
      </w:r>
      <w:r w:rsidR="0007317D">
        <w:t xml:space="preserve"> suitable to their condition and abilities. </w:t>
      </w:r>
      <w:r w:rsidR="0007317D" w:rsidRPr="009C2808">
        <w:t xml:space="preserve">Another client noted that while it may look like the employer is being </w:t>
      </w:r>
      <w:proofErr w:type="gramStart"/>
      <w:r w:rsidR="0007317D" w:rsidRPr="009C2808">
        <w:t>supportive,</w:t>
      </w:r>
      <w:proofErr w:type="gramEnd"/>
      <w:r w:rsidR="0007317D" w:rsidRPr="009C2808">
        <w:t xml:space="preserve"> the reality was that they felt “like a burden” and felt that any error could be used against them to terminate employment.</w:t>
      </w:r>
    </w:p>
    <w:p w:rsidR="0007317D" w:rsidRPr="00CE4B2D" w:rsidRDefault="0007317D" w:rsidP="0007317D">
      <w:pPr>
        <w:rPr>
          <w:rStyle w:val="QuoteChar"/>
        </w:rPr>
      </w:pPr>
      <w:r>
        <w:t>The RTW advisors monitor</w:t>
      </w:r>
      <w:r w:rsidR="00405D87">
        <w:t>ed</w:t>
      </w:r>
      <w:r>
        <w:t xml:space="preserve"> the return to work and identif</w:t>
      </w:r>
      <w:r w:rsidR="00405D87">
        <w:t>ied</w:t>
      </w:r>
      <w:r>
        <w:t xml:space="preserve"> when things </w:t>
      </w:r>
      <w:r w:rsidR="00405D87">
        <w:t>we</w:t>
      </w:r>
      <w:r>
        <w:t xml:space="preserve">re not going according to plan. </w:t>
      </w:r>
      <w:r w:rsidRPr="00296ED3">
        <w:t>For one client when the employer became unreasonable</w:t>
      </w:r>
      <w:r>
        <w:t>,</w:t>
      </w:r>
      <w:r w:rsidRPr="00296ED3">
        <w:t xml:space="preserve"> the advisor explained that this was not acceptable and directed the client to </w:t>
      </w:r>
      <w:r>
        <w:t xml:space="preserve">seek </w:t>
      </w:r>
      <w:r w:rsidRPr="00296ED3">
        <w:t>legal advice.</w:t>
      </w:r>
    </w:p>
    <w:p w:rsidR="00B909EF" w:rsidRDefault="00B909EF" w:rsidP="00B909EF"/>
    <w:p w:rsidR="00B909EF" w:rsidRDefault="00B909EF" w:rsidP="00B909EF"/>
    <w:p w:rsidR="00B909EF" w:rsidRDefault="00B909EF">
      <w:pPr>
        <w:spacing w:after="200" w:line="276" w:lineRule="auto"/>
        <w:rPr>
          <w:rFonts w:ascii="Georgia" w:eastAsiaTheme="majorEastAsia" w:hAnsi="Georgia"/>
          <w:b/>
          <w:bCs/>
          <w:color w:val="121F6B"/>
          <w:kern w:val="0"/>
          <w:sz w:val="36"/>
          <w:szCs w:val="28"/>
        </w:rPr>
      </w:pPr>
      <w:r>
        <w:br w:type="page"/>
      </w:r>
    </w:p>
    <w:p w:rsidR="00B909EF" w:rsidRPr="000B20A9" w:rsidRDefault="00F17886" w:rsidP="000B20A9">
      <w:pPr>
        <w:pStyle w:val="Heading1"/>
      </w:pPr>
      <w:bookmarkStart w:id="188" w:name="_Toc522809592"/>
      <w:r w:rsidRPr="000B20A9">
        <w:lastRenderedPageBreak/>
        <w:t>B</w:t>
      </w:r>
      <w:r w:rsidR="00B909EF" w:rsidRPr="000B20A9">
        <w:t xml:space="preserve">arriers </w:t>
      </w:r>
      <w:r w:rsidRPr="000B20A9">
        <w:t>to employment</w:t>
      </w:r>
      <w:bookmarkEnd w:id="188"/>
      <w:r w:rsidR="00B909EF" w:rsidRPr="000B20A9">
        <w:t xml:space="preserve"> </w:t>
      </w:r>
    </w:p>
    <w:p w:rsidR="00F17886" w:rsidRDefault="00F17886" w:rsidP="00F17886">
      <w:pPr>
        <w:pStyle w:val="Heading2"/>
      </w:pPr>
      <w:bookmarkStart w:id="189" w:name="_Toc522809593"/>
      <w:r>
        <w:t>Shortages of support services</w:t>
      </w:r>
      <w:bookmarkEnd w:id="189"/>
      <w:r>
        <w:t xml:space="preserve"> </w:t>
      </w:r>
    </w:p>
    <w:p w:rsidR="00F17886" w:rsidRDefault="00F17886" w:rsidP="00F17886">
      <w:pPr>
        <w:pStyle w:val="Heading3"/>
      </w:pPr>
      <w:bookmarkStart w:id="190" w:name="_Toc476595911"/>
      <w:bookmarkStart w:id="191" w:name="_Toc476917511"/>
      <w:bookmarkStart w:id="192" w:name="_Toc481145223"/>
      <w:bookmarkStart w:id="193" w:name="_Toc488931210"/>
      <w:bookmarkStart w:id="194" w:name="_Toc489362554"/>
      <w:bookmarkStart w:id="195" w:name="_Toc491263625"/>
      <w:r>
        <w:t xml:space="preserve">The Stroke Foundation resources </w:t>
      </w:r>
      <w:r w:rsidR="00405D87">
        <w:t>we</w:t>
      </w:r>
      <w:r>
        <w:t>re in high demand</w:t>
      </w:r>
      <w:bookmarkEnd w:id="190"/>
      <w:bookmarkEnd w:id="191"/>
      <w:bookmarkEnd w:id="192"/>
      <w:bookmarkEnd w:id="193"/>
      <w:bookmarkEnd w:id="194"/>
      <w:bookmarkEnd w:id="195"/>
      <w:r>
        <w:t xml:space="preserve"> </w:t>
      </w:r>
    </w:p>
    <w:p w:rsidR="00F17886" w:rsidRPr="009C2808" w:rsidRDefault="00F17886" w:rsidP="00F17886">
      <w:r>
        <w:t xml:space="preserve">Two part-time (total - 1.2 FTE) RTW advisors covered the Greater Auckland area. The number of new referrals each month could place pressure on the two advisors. </w:t>
      </w:r>
      <w:r w:rsidR="00900D84">
        <w:t>They</w:t>
      </w:r>
      <w:r w:rsidRPr="009C2808">
        <w:t xml:space="preserve"> reported that there are clients that they would like to have more contact with and be able to spend more time with. Their caseloads </w:t>
      </w:r>
      <w:r w:rsidR="00405D87">
        <w:t>we</w:t>
      </w:r>
      <w:r w:rsidRPr="009C2808">
        <w:t>re between 25 and 30</w:t>
      </w:r>
      <w:r w:rsidR="00900D84">
        <w:t xml:space="preserve"> each</w:t>
      </w:r>
      <w:r w:rsidR="00405D87">
        <w:t xml:space="preserve"> at the time of the eval</w:t>
      </w:r>
      <w:r w:rsidR="00C35B1D">
        <w:t>ua</w:t>
      </w:r>
      <w:r w:rsidR="00405D87">
        <w:t>tion</w:t>
      </w:r>
      <w:r w:rsidRPr="009C2808">
        <w:t xml:space="preserve">. </w:t>
      </w:r>
    </w:p>
    <w:p w:rsidR="00F17886" w:rsidRDefault="00F17886" w:rsidP="00F17886">
      <w:r>
        <w:t xml:space="preserve">The RTW advisors provided advice and support to community stroke advisors (CSAs) within the Auckland area and in other parts of the country. The CSAs covering Northland and </w:t>
      </w:r>
      <w:proofErr w:type="spellStart"/>
      <w:r>
        <w:t>Taupo</w:t>
      </w:r>
      <w:proofErr w:type="spellEnd"/>
      <w:r>
        <w:t xml:space="preserve">, where there is no specialist RTW service, have also requested advice. The RTW advisors were aware that CSAs around the country were trying to assist clients to return to work following stroke and, despite their </w:t>
      </w:r>
      <w:r w:rsidR="00900D84">
        <w:t xml:space="preserve">own </w:t>
      </w:r>
      <w:r>
        <w:t>limited resources, support</w:t>
      </w:r>
      <w:r w:rsidR="00405D87">
        <w:t>ed their</w:t>
      </w:r>
      <w:r>
        <w:t xml:space="preserve"> colleagues as able. </w:t>
      </w:r>
    </w:p>
    <w:p w:rsidR="00F17886" w:rsidRDefault="00F17886" w:rsidP="00F17886">
      <w:r>
        <w:t xml:space="preserve">The RTW advisors felt they had limited resources to engage with employers or supported employment agencies to raise their profile. This may have affected the Stroke Foundation’s ability to find employment for </w:t>
      </w:r>
      <w:r w:rsidR="00900D84">
        <w:t>some</w:t>
      </w:r>
      <w:r>
        <w:t xml:space="preserve"> clients receiving the RTW service. </w:t>
      </w:r>
    </w:p>
    <w:p w:rsidR="00F17886" w:rsidRPr="00E02797" w:rsidRDefault="00F17886" w:rsidP="00F17886">
      <w:r>
        <w:t xml:space="preserve">They also reported that they can invest considerable time </w:t>
      </w:r>
      <w:r w:rsidR="00900D84">
        <w:t xml:space="preserve">and effort </w:t>
      </w:r>
      <w:r>
        <w:t>working with clients before beginning the programme, helping survivors to decide if they want to return to work and explaining what support they can offer.</w:t>
      </w:r>
    </w:p>
    <w:p w:rsidR="00F17886" w:rsidRDefault="00F17886" w:rsidP="00F17886">
      <w:pPr>
        <w:pStyle w:val="Heading3"/>
      </w:pPr>
      <w:bookmarkStart w:id="196" w:name="_Toc476595910"/>
      <w:bookmarkStart w:id="197" w:name="_Toc476917510"/>
      <w:bookmarkStart w:id="198" w:name="_Toc481145224"/>
      <w:bookmarkStart w:id="199" w:name="_Toc488931211"/>
      <w:bookmarkStart w:id="200" w:name="_Toc489362555"/>
      <w:bookmarkStart w:id="201" w:name="_Toc491263626"/>
      <w:r>
        <w:t>Clients ha</w:t>
      </w:r>
      <w:r w:rsidR="00405D87">
        <w:t>d</w:t>
      </w:r>
      <w:r>
        <w:t xml:space="preserve"> difficulty accessing rehabilitation services</w:t>
      </w:r>
      <w:bookmarkEnd w:id="196"/>
      <w:bookmarkEnd w:id="197"/>
      <w:bookmarkEnd w:id="198"/>
      <w:bookmarkEnd w:id="199"/>
      <w:bookmarkEnd w:id="200"/>
      <w:bookmarkEnd w:id="201"/>
    </w:p>
    <w:p w:rsidR="00F17886" w:rsidRDefault="00F17886" w:rsidP="00F17886">
      <w:r>
        <w:t>The rehabilitation pathway for stroke survivors varie</w:t>
      </w:r>
      <w:r w:rsidR="00405D87">
        <w:t>d</w:t>
      </w:r>
      <w:r>
        <w:t xml:space="preserve"> across the three Auckland DHBs. When a client le</w:t>
      </w:r>
      <w:r w:rsidR="00405D87">
        <w:t>ft</w:t>
      </w:r>
      <w:r>
        <w:t xml:space="preserve"> hospital it c</w:t>
      </w:r>
      <w:r w:rsidR="00405D87">
        <w:t>ould</w:t>
      </w:r>
      <w:r>
        <w:t xml:space="preserve"> take up to 12 weeks before they receive</w:t>
      </w:r>
      <w:r w:rsidR="00405D87">
        <w:t>d</w:t>
      </w:r>
      <w:r>
        <w:t xml:space="preserve"> rehabilitation support. Ideally, rehabilitation should start as soon as possible for optimal recovery and the lengthy post-discharge wait </w:t>
      </w:r>
      <w:r w:rsidR="00405D87">
        <w:t>wa</w:t>
      </w:r>
      <w:r>
        <w:t>s frustrating for some.</w:t>
      </w:r>
    </w:p>
    <w:p w:rsidR="00F17886" w:rsidRPr="009C2808" w:rsidRDefault="00F17886" w:rsidP="00F17886">
      <w:r w:rsidRPr="009C2808">
        <w:t xml:space="preserve">Some clients expressed frustration with “sitting at home and nothing is happening, getting worse”. In Counties </w:t>
      </w:r>
      <w:proofErr w:type="spellStart"/>
      <w:r w:rsidRPr="009C2808">
        <w:t>Manukau</w:t>
      </w:r>
      <w:proofErr w:type="spellEnd"/>
      <w:r w:rsidRPr="009C2808">
        <w:t xml:space="preserve"> DHB, a very proactive community</w:t>
      </w:r>
      <w:r>
        <w:t>-</w:t>
      </w:r>
      <w:r w:rsidRPr="009C2808">
        <w:t>based rehabilitation team focus</w:t>
      </w:r>
      <w:r w:rsidR="0090775A">
        <w:t>e</w:t>
      </w:r>
      <w:r w:rsidR="00405D87">
        <w:t>d</w:t>
      </w:r>
      <w:r w:rsidRPr="009C2808">
        <w:t xml:space="preserve"> on an early supported discharge approach with rehabilitation in the client’s home. Although </w:t>
      </w:r>
      <w:proofErr w:type="spellStart"/>
      <w:r w:rsidRPr="009C2808">
        <w:t>Waitemata</w:t>
      </w:r>
      <w:proofErr w:type="spellEnd"/>
      <w:r w:rsidRPr="009C2808">
        <w:t xml:space="preserve"> DHB ha</w:t>
      </w:r>
      <w:r w:rsidR="00405D87">
        <w:t>d</w:t>
      </w:r>
      <w:r w:rsidRPr="009C2808">
        <w:t xml:space="preserve"> recently started an early discharge service for over 65 year olds, this service exclud</w:t>
      </w:r>
      <w:r w:rsidR="00C35B1D">
        <w:t>e</w:t>
      </w:r>
      <w:r w:rsidR="00405D87">
        <w:t>d</w:t>
      </w:r>
      <w:r w:rsidRPr="009C2808">
        <w:t xml:space="preserve"> those under 65 years of age with a stroke. </w:t>
      </w:r>
    </w:p>
    <w:p w:rsidR="00F17886" w:rsidRDefault="00F17886" w:rsidP="00F17886">
      <w:r w:rsidRPr="009C2808">
        <w:t>There</w:t>
      </w:r>
      <w:r w:rsidR="00405D87">
        <w:t xml:space="preserve"> wa</w:t>
      </w:r>
      <w:r w:rsidRPr="009C2808">
        <w:t xml:space="preserve">s a perception among some stroke survivors that the public health system tries to discharge clients from hospital </w:t>
      </w:r>
      <w:r w:rsidR="00900D84">
        <w:t xml:space="preserve">too </w:t>
      </w:r>
      <w:r w:rsidRPr="009C2808">
        <w:t>quickly, once minimal function is regained. Some fel</w:t>
      </w:r>
      <w:r w:rsidR="00405D87">
        <w:t>t</w:t>
      </w:r>
      <w:r w:rsidRPr="009C2808">
        <w:t xml:space="preserve"> that treatment </w:t>
      </w:r>
      <w:r w:rsidR="00405D87">
        <w:t>wa</w:t>
      </w:r>
      <w:r w:rsidRPr="009C2808">
        <w:t>s not long enough or d</w:t>
      </w:r>
      <w:r w:rsidR="00405D87">
        <w:t>id</w:t>
      </w:r>
      <w:r w:rsidRPr="009C2808">
        <w:t xml:space="preserve"> not have a wide enough scope to prepare people for work after stroke. Some</w:t>
      </w:r>
      <w:r>
        <w:t xml:space="preserve"> fel</w:t>
      </w:r>
      <w:r w:rsidR="00405D87">
        <w:t>t</w:t>
      </w:r>
      <w:r>
        <w:t xml:space="preserve"> forgotten once they c</w:t>
      </w:r>
      <w:r w:rsidR="00900D84">
        <w:t>o</w:t>
      </w:r>
      <w:r>
        <w:t>me out of hospital. One client commented, “</w:t>
      </w:r>
      <w:proofErr w:type="gramStart"/>
      <w:r w:rsidR="0090775A">
        <w:t>y</w:t>
      </w:r>
      <w:r>
        <w:t>ou</w:t>
      </w:r>
      <w:proofErr w:type="gramEnd"/>
      <w:r>
        <w:t xml:space="preserve"> are really on your own”. </w:t>
      </w:r>
    </w:p>
    <w:p w:rsidR="00F17886" w:rsidRPr="009C2808" w:rsidRDefault="00F17886" w:rsidP="00F17886">
      <w:r>
        <w:t>Following the standard 12 weeks of rehabilitation some clients fel</w:t>
      </w:r>
      <w:r w:rsidR="00405D87">
        <w:t>t</w:t>
      </w:r>
      <w:r>
        <w:t xml:space="preserve"> that there </w:t>
      </w:r>
      <w:r w:rsidR="00405D87">
        <w:t>wa</w:t>
      </w:r>
      <w:r>
        <w:t xml:space="preserve">s no provision for them to continue using services if they needed further support and that they simply “fell out of the system”. Some believed that services </w:t>
      </w:r>
      <w:r w:rsidR="00405D87">
        <w:t>we</w:t>
      </w:r>
      <w:r>
        <w:t xml:space="preserve">re prioritised to people with more severe physical disability or, more frequently, to older </w:t>
      </w:r>
      <w:r w:rsidR="00900D84">
        <w:t xml:space="preserve">stroke </w:t>
      </w:r>
      <w:r>
        <w:lastRenderedPageBreak/>
        <w:t>survivors.</w:t>
      </w:r>
      <w:r w:rsidRPr="00BD555F">
        <w:t xml:space="preserve"> </w:t>
      </w:r>
      <w:r w:rsidRPr="009C2808">
        <w:t xml:space="preserve">One client who had their stroke </w:t>
      </w:r>
      <w:r>
        <w:t>overseas</w:t>
      </w:r>
      <w:r w:rsidRPr="009C2808">
        <w:t xml:space="preserve"> found it hard to get treatment when they came back to New Zealand after receiving intensive rehabilitation </w:t>
      </w:r>
      <w:r w:rsidR="00703DC0">
        <w:t>overseas</w:t>
      </w:r>
      <w:r w:rsidRPr="009C2808">
        <w:t xml:space="preserve">. The client felt that they fitted into a category “where I’m not really sick, not 100 percent either…I’m too advanced, but I still have deficits. I feel I don’t fit anywhere”. </w:t>
      </w:r>
    </w:p>
    <w:p w:rsidR="00F17886" w:rsidRPr="009C2808" w:rsidRDefault="00F17886" w:rsidP="00F17886">
      <w:r>
        <w:t>Some stroke survivors reported a shortage of, and difficulty accessing, some support services, particularly those aimed at cognitive challenges.</w:t>
      </w:r>
      <w:r w:rsidRPr="00436E44">
        <w:t xml:space="preserve"> </w:t>
      </w:r>
      <w:r w:rsidRPr="009C2808">
        <w:t xml:space="preserve">One client did not receive any assistance or advice on cognitive issues until six weeks after their stroke and felt this could have been addressed earlier. Another client paid privately for four weeks of speech therapy which they believe gave them great tools to manage their aphasia. </w:t>
      </w:r>
    </w:p>
    <w:p w:rsidR="00F17886" w:rsidRPr="00DA6C97" w:rsidRDefault="00F17886" w:rsidP="00F17886">
      <w:r>
        <w:t>Those clients who ha</w:t>
      </w:r>
      <w:r w:rsidR="00405D87">
        <w:t>d</w:t>
      </w:r>
      <w:r>
        <w:t xml:space="preserve"> </w:t>
      </w:r>
      <w:r w:rsidRPr="00B10842">
        <w:t xml:space="preserve">medical insurance </w:t>
      </w:r>
      <w:r w:rsidR="00405D87">
        <w:t>we</w:t>
      </w:r>
      <w:r>
        <w:t xml:space="preserve">re able to </w:t>
      </w:r>
      <w:r w:rsidRPr="00B10842">
        <w:t xml:space="preserve">avoid treatment </w:t>
      </w:r>
      <w:r>
        <w:t xml:space="preserve">delays. Some clients accessed hydrotherapy or rehabilitation through their insurance. </w:t>
      </w:r>
      <w:r w:rsidRPr="00DA6C97">
        <w:t>For example, one client was able to access ongoing private physiotherapy when the waiting time for publicly funded physiotherapy was 12-14 weeks. They felt that there was a short window of opportunity to make an impact on their condition and that the public system was not timely. The client’s family had the finances and knowledge to support them and ensured that they received treatment. One client’s family spoke about how they were felt they were a “very annoying family”</w:t>
      </w:r>
      <w:r>
        <w:t>.</w:t>
      </w:r>
      <w:r w:rsidRPr="00DA6C97">
        <w:t xml:space="preserve"> The family believed that without the ability to push for services, support is soon removed.</w:t>
      </w:r>
    </w:p>
    <w:p w:rsidR="00F17886" w:rsidRPr="00DA6C97" w:rsidRDefault="00F17886" w:rsidP="00F17886">
      <w:r w:rsidRPr="00DA6C97">
        <w:t xml:space="preserve">Another client received support through Rehab Plus (even though they lived outside the Auckland DHB area for access to this service) using private insurance to pay for access to a psychologist and another provider to teach </w:t>
      </w:r>
      <w:r w:rsidR="00900D84">
        <w:t xml:space="preserve">them </w:t>
      </w:r>
      <w:r w:rsidRPr="00DA6C97">
        <w:t>relaxation techniques.</w:t>
      </w:r>
    </w:p>
    <w:p w:rsidR="00F17886" w:rsidRDefault="00C525E8" w:rsidP="00F17886">
      <w:pPr>
        <w:pStyle w:val="Heading2"/>
      </w:pPr>
      <w:bookmarkStart w:id="202" w:name="_Toc522809594"/>
      <w:r>
        <w:t>B</w:t>
      </w:r>
      <w:r w:rsidR="00F17886">
        <w:t>arriers in navigating a return to work</w:t>
      </w:r>
      <w:bookmarkEnd w:id="202"/>
    </w:p>
    <w:p w:rsidR="00F17886" w:rsidRPr="007024C4" w:rsidRDefault="00F17886" w:rsidP="00F17886">
      <w:pPr>
        <w:pStyle w:val="Heading3"/>
      </w:pPr>
      <w:bookmarkStart w:id="203" w:name="_Toc476595913"/>
      <w:bookmarkStart w:id="204" w:name="_Toc476917513"/>
      <w:bookmarkStart w:id="205" w:name="_Toc481145226"/>
      <w:bookmarkStart w:id="206" w:name="_Toc488931213"/>
      <w:bookmarkStart w:id="207" w:name="_Toc489362557"/>
      <w:bookmarkStart w:id="208" w:name="_Toc491263628"/>
      <w:r w:rsidRPr="007024C4">
        <w:t xml:space="preserve">Clients </w:t>
      </w:r>
      <w:r>
        <w:t>expressed</w:t>
      </w:r>
      <w:r w:rsidRPr="007024C4">
        <w:t xml:space="preserve"> frustration in </w:t>
      </w:r>
      <w:r>
        <w:t xml:space="preserve">their </w:t>
      </w:r>
      <w:r w:rsidRPr="007024C4">
        <w:t>interactions with Work and Income</w:t>
      </w:r>
      <w:bookmarkEnd w:id="203"/>
      <w:bookmarkEnd w:id="204"/>
      <w:bookmarkEnd w:id="205"/>
      <w:bookmarkEnd w:id="206"/>
      <w:bookmarkEnd w:id="207"/>
      <w:bookmarkEnd w:id="208"/>
    </w:p>
    <w:p w:rsidR="00F17886" w:rsidRDefault="00F17886" w:rsidP="00F17886">
      <w:r>
        <w:rPr>
          <w:lang w:eastAsia="en-AU"/>
        </w:rPr>
        <w:t>RTW</w:t>
      </w:r>
      <w:r w:rsidRPr="00305095">
        <w:rPr>
          <w:lang w:eastAsia="en-AU"/>
        </w:rPr>
        <w:t xml:space="preserve"> advisors and some clients perceived Work and Income processes </w:t>
      </w:r>
      <w:r>
        <w:rPr>
          <w:lang w:eastAsia="en-AU"/>
        </w:rPr>
        <w:t>to be</w:t>
      </w:r>
      <w:r w:rsidRPr="00305095">
        <w:rPr>
          <w:lang w:eastAsia="en-AU"/>
        </w:rPr>
        <w:t xml:space="preserve"> time consuming and complex. Some clients felt that Work and Income staff did</w:t>
      </w:r>
      <w:r w:rsidRPr="00305095">
        <w:t xml:space="preserve"> not always acknowledge the difficulties faced by stroke survivors</w:t>
      </w:r>
      <w:r>
        <w:t>,</w:t>
      </w:r>
      <w:r w:rsidRPr="00305095">
        <w:t xml:space="preserve"> and because clients saw a different case manager</w:t>
      </w:r>
      <w:r>
        <w:t xml:space="preserve"> at </w:t>
      </w:r>
      <w:r w:rsidRPr="00305095">
        <w:t xml:space="preserve">each visit they did not know who to contact if issues arose. </w:t>
      </w:r>
      <w:r w:rsidRPr="00305095">
        <w:rPr>
          <w:lang w:eastAsia="en-AU"/>
        </w:rPr>
        <w:t>A lack of stroke-specific knowledge among some staff meant that the debilitating and often invisible effects of stroke were not always fully understood.</w:t>
      </w:r>
      <w:r>
        <w:rPr>
          <w:lang w:eastAsia="en-AU"/>
        </w:rPr>
        <w:t xml:space="preserve"> </w:t>
      </w:r>
    </w:p>
    <w:p w:rsidR="00F17886" w:rsidRDefault="00F17886" w:rsidP="00F17886">
      <w:r>
        <w:t xml:space="preserve">A few clients and the RTW advisors were unclear about the role of Work and Income and the benefits available to clients. The advisors reported that they found the benefit system complex and often difficult to understand. However it is not known if the RTW advisors were provided with training about Work and Income systems and processes or if they raised these issues with Auckland regional staff at their regular meetings. </w:t>
      </w:r>
    </w:p>
    <w:p w:rsidR="00F17886" w:rsidRDefault="00F17886" w:rsidP="00F17886">
      <w:r>
        <w:t>Some clients did not know they were entitled</w:t>
      </w:r>
      <w:r w:rsidR="00405D87">
        <w:t xml:space="preserve"> or able to access</w:t>
      </w:r>
      <w:r>
        <w:t xml:space="preserve"> support from Work </w:t>
      </w:r>
      <w:r w:rsidR="00900D84">
        <w:t>and Income work b</w:t>
      </w:r>
      <w:r>
        <w:t>rokers</w:t>
      </w:r>
      <w:r w:rsidR="00900D84">
        <w:t>,</w:t>
      </w:r>
      <w:r>
        <w:t xml:space="preserve"> training opportunities or were not told about courses or opportunities that could prevent them going on to a Work and Income benefit. </w:t>
      </w:r>
    </w:p>
    <w:p w:rsidR="00F17886" w:rsidRPr="00DA6C97" w:rsidRDefault="00F17886" w:rsidP="00F17886">
      <w:r>
        <w:t xml:space="preserve">Many clients reported struggling financially following a stroke and </w:t>
      </w:r>
      <w:r w:rsidR="00481B36">
        <w:t xml:space="preserve">did </w:t>
      </w:r>
      <w:r>
        <w:t xml:space="preserve">not know about </w:t>
      </w:r>
      <w:r w:rsidR="00481B36">
        <w:t>some benefit entitlement</w:t>
      </w:r>
      <w:r w:rsidR="00900D84">
        <w:t>s</w:t>
      </w:r>
      <w:r w:rsidR="00481B36">
        <w:t>, eg the Disability Allowance</w:t>
      </w:r>
      <w:r w:rsidR="00481B36">
        <w:rPr>
          <w:rStyle w:val="FootnoteReference"/>
        </w:rPr>
        <w:footnoteReference w:id="5"/>
      </w:r>
      <w:r w:rsidRPr="00770BF0">
        <w:t xml:space="preserve">. Some clients spoke about having </w:t>
      </w:r>
      <w:r w:rsidRPr="00770BF0">
        <w:lastRenderedPageBreak/>
        <w:t xml:space="preserve">large </w:t>
      </w:r>
      <w:r w:rsidR="00900D84">
        <w:t xml:space="preserve">debt </w:t>
      </w:r>
      <w:r w:rsidRPr="00770BF0">
        <w:t xml:space="preserve">repayments to Work and Income. </w:t>
      </w:r>
      <w:r w:rsidRPr="00DA6C97">
        <w:t xml:space="preserve">One client, who was struggling financially, but was unaware of Work and Income </w:t>
      </w:r>
      <w:r w:rsidR="00900D84">
        <w:t xml:space="preserve">assistance </w:t>
      </w:r>
      <w:r w:rsidRPr="00DA6C97">
        <w:t>commented, “WINZ is not a good place…a lot of paperwork…and they don’t understand stroke. Couldn’t handle going to them every other week to tell them I had no money</w:t>
      </w:r>
      <w:r>
        <w:t>,</w:t>
      </w:r>
      <w:r w:rsidRPr="00DA6C97">
        <w:t xml:space="preserve"> and they take too long. They tell me they are back</w:t>
      </w:r>
      <w:r w:rsidR="00481B36">
        <w:t>-</w:t>
      </w:r>
      <w:r w:rsidRPr="00DA6C97">
        <w:t>logged”. Another client spoke about waiting times at their Work and Income office, having to stand in a queue while experiencing physical discomfort from the stroke and seeing a different case manager on each visit.</w:t>
      </w:r>
    </w:p>
    <w:p w:rsidR="00F17886" w:rsidRPr="00DA6C97" w:rsidRDefault="00F17886" w:rsidP="00F17886">
      <w:r w:rsidRPr="00DA6C97">
        <w:t>Another client spoke about their positive experience with Work and Income when their partner lost their job because they spent so much time looking after the client following the stroke. They both went onto a benefit for three months and Work and Income told them about benefits they were previously unaware of. The client commented, “</w:t>
      </w:r>
      <w:r>
        <w:t>T</w:t>
      </w:r>
      <w:r w:rsidRPr="00DA6C97">
        <w:t>hey were just fantastic, more than helpful”.</w:t>
      </w:r>
    </w:p>
    <w:p w:rsidR="00F17886" w:rsidRPr="00C91DA9" w:rsidRDefault="00F17886" w:rsidP="00F17886">
      <w:pPr>
        <w:pStyle w:val="Heading3"/>
      </w:pPr>
      <w:bookmarkStart w:id="209" w:name="_Toc476595914"/>
      <w:bookmarkStart w:id="210" w:name="_Toc476917514"/>
      <w:bookmarkStart w:id="211" w:name="_Toc481145227"/>
      <w:bookmarkStart w:id="212" w:name="_Toc488931214"/>
      <w:bookmarkStart w:id="213" w:name="_Toc489362558"/>
      <w:bookmarkStart w:id="214" w:name="_Toc491263629"/>
      <w:r w:rsidRPr="00C91DA9">
        <w:t xml:space="preserve">Financial constraints </w:t>
      </w:r>
      <w:r>
        <w:t>reduced</w:t>
      </w:r>
      <w:r w:rsidRPr="00C91DA9">
        <w:t xml:space="preserve"> opportunities</w:t>
      </w:r>
      <w:bookmarkEnd w:id="209"/>
      <w:bookmarkEnd w:id="210"/>
      <w:bookmarkEnd w:id="211"/>
      <w:bookmarkEnd w:id="212"/>
      <w:bookmarkEnd w:id="213"/>
      <w:bookmarkEnd w:id="214"/>
    </w:p>
    <w:p w:rsidR="00F17886" w:rsidRPr="00DA6C97" w:rsidRDefault="00F17886" w:rsidP="00F17886">
      <w:r>
        <w:t>Changes in financial circumstances following stroke can make it difficult for some clients to participate in activities to facilitate their recovery. Some clients reported difficulty managing on a restricted budget</w:t>
      </w:r>
      <w:r w:rsidR="00900D84">
        <w:t xml:space="preserve"> and could not</w:t>
      </w:r>
      <w:r>
        <w:t xml:space="preserve"> afford extra costs, eg to travel to the library weekly for a computer course, to Workbridge or to Work and Income. </w:t>
      </w:r>
      <w:r w:rsidRPr="00DA6C97">
        <w:t xml:space="preserve">For one client, a car registration and licence proved hard to obtain on a benefit, after a drop in wage from $800 to $200 a week. </w:t>
      </w:r>
    </w:p>
    <w:p w:rsidR="00F17886" w:rsidRPr="00DA6C97" w:rsidRDefault="00F17886" w:rsidP="00F17886">
      <w:r>
        <w:t>Financial hardship c</w:t>
      </w:r>
      <w:r w:rsidR="00405D87">
        <w:t>ould</w:t>
      </w:r>
      <w:r>
        <w:t xml:space="preserve"> make it more difficult for stroke survivors to apply for jobs that </w:t>
      </w:r>
      <w:r w:rsidR="00405D87">
        <w:t>we</w:t>
      </w:r>
      <w:r>
        <w:t xml:space="preserve">re distant from their home. Travel to job interviews, a backlog of bills to pay, or even the cost of a phone to be contactable for job opportunities </w:t>
      </w:r>
      <w:r w:rsidR="00405D87">
        <w:t>we</w:t>
      </w:r>
      <w:r>
        <w:t>re barriers for some clients. Financial difficulties caused social isolation for some clients</w:t>
      </w:r>
      <w:r w:rsidR="00900D84">
        <w:t xml:space="preserve"> and o</w:t>
      </w:r>
      <w:r w:rsidRPr="00DA6C97">
        <w:t xml:space="preserve">ne person found the expense to </w:t>
      </w:r>
      <w:r>
        <w:t>travel</w:t>
      </w:r>
      <w:r w:rsidRPr="00DA6C97">
        <w:t xml:space="preserve"> to </w:t>
      </w:r>
      <w:r w:rsidR="00900D84">
        <w:t xml:space="preserve">a </w:t>
      </w:r>
      <w:r>
        <w:t>S</w:t>
      </w:r>
      <w:r w:rsidRPr="00DA6C97">
        <w:t xml:space="preserve">troke </w:t>
      </w:r>
      <w:r>
        <w:t>C</w:t>
      </w:r>
      <w:r w:rsidRPr="00DA6C97">
        <w:t xml:space="preserve">lub was a disincentive. </w:t>
      </w:r>
    </w:p>
    <w:p w:rsidR="00F17886" w:rsidRPr="00DA6C97" w:rsidRDefault="00F17886" w:rsidP="00F17886">
      <w:r>
        <w:t xml:space="preserve">The financial benefit of returning to work </w:t>
      </w:r>
      <w:r w:rsidR="00405D87">
        <w:t>was</w:t>
      </w:r>
      <w:r>
        <w:t xml:space="preserve"> not clear to some clients. </w:t>
      </w:r>
      <w:r w:rsidRPr="00DA6C97">
        <w:t>One client</w:t>
      </w:r>
      <w:r w:rsidR="00900D84">
        <w:t xml:space="preserve"> noted</w:t>
      </w:r>
      <w:r>
        <w:t>,</w:t>
      </w:r>
      <w:r w:rsidRPr="00DA6C97">
        <w:t xml:space="preserve"> </w:t>
      </w:r>
      <w:r>
        <w:t>after weighing up income (</w:t>
      </w:r>
      <w:r w:rsidRPr="00DA6C97">
        <w:t>salary</w:t>
      </w:r>
      <w:r>
        <w:t xml:space="preserve">, </w:t>
      </w:r>
      <w:r w:rsidRPr="00DA6C97">
        <w:t xml:space="preserve">Working </w:t>
      </w:r>
      <w:proofErr w:type="gramStart"/>
      <w:r w:rsidRPr="00DA6C97">
        <w:t>For</w:t>
      </w:r>
      <w:proofErr w:type="gramEnd"/>
      <w:r w:rsidRPr="00DA6C97">
        <w:t xml:space="preserve"> Families and Accommodation Supplement</w:t>
      </w:r>
      <w:r>
        <w:t>)</w:t>
      </w:r>
      <w:r w:rsidRPr="00DA6C97">
        <w:t xml:space="preserve"> against working 40 hours a week</w:t>
      </w:r>
      <w:r>
        <w:t xml:space="preserve">, </w:t>
      </w:r>
      <w:r w:rsidR="00900D84">
        <w:t xml:space="preserve">would </w:t>
      </w:r>
      <w:r>
        <w:t xml:space="preserve">result in </w:t>
      </w:r>
      <w:r w:rsidRPr="00DA6C97">
        <w:t xml:space="preserve">a net increase to the family of $60 per week. This did not include after school care for their children. </w:t>
      </w:r>
      <w:r>
        <w:t>The client felt that t</w:t>
      </w:r>
      <w:r w:rsidRPr="00DA6C97">
        <w:t xml:space="preserve">here was no financial benefit in </w:t>
      </w:r>
      <w:r>
        <w:t>taking the role</w:t>
      </w:r>
      <w:r w:rsidRPr="00DA6C97">
        <w:t xml:space="preserve">, despite wanting to re-engage with the workforce. </w:t>
      </w:r>
    </w:p>
    <w:p w:rsidR="00F17886" w:rsidRPr="00C92A5F" w:rsidRDefault="00F17886" w:rsidP="00F17886">
      <w:pPr>
        <w:pStyle w:val="Heading3"/>
      </w:pPr>
      <w:bookmarkStart w:id="215" w:name="_Toc476595915"/>
      <w:bookmarkStart w:id="216" w:name="_Toc476917515"/>
      <w:bookmarkStart w:id="217" w:name="_Toc481145228"/>
      <w:bookmarkStart w:id="218" w:name="_Toc488931215"/>
      <w:bookmarkStart w:id="219" w:name="_Toc489362559"/>
      <w:bookmarkStart w:id="220" w:name="_Toc491263630"/>
      <w:r w:rsidRPr="00C92A5F">
        <w:t xml:space="preserve">Clients </w:t>
      </w:r>
      <w:r>
        <w:t xml:space="preserve">with </w:t>
      </w:r>
      <w:r w:rsidRPr="00C92A5F">
        <w:t>cognitive barriers</w:t>
      </w:r>
      <w:r>
        <w:t xml:space="preserve"> need</w:t>
      </w:r>
      <w:r w:rsidR="00405D87">
        <w:t>ed</w:t>
      </w:r>
      <w:r>
        <w:t xml:space="preserve"> help to navigate a pathway</w:t>
      </w:r>
      <w:bookmarkEnd w:id="215"/>
      <w:bookmarkEnd w:id="216"/>
      <w:bookmarkEnd w:id="217"/>
      <w:bookmarkEnd w:id="218"/>
      <w:bookmarkEnd w:id="219"/>
      <w:bookmarkEnd w:id="220"/>
    </w:p>
    <w:p w:rsidR="00F17886" w:rsidRDefault="00F17886" w:rsidP="00F17886">
      <w:r>
        <w:t>The impact of stroke on some clients’ cognitive abilities means that they need a lot of support to navigate a return to work. Extensive paperwork, eg Work and Income forms and using technology for job applications</w:t>
      </w:r>
      <w:r w:rsidR="00C525E8">
        <w:t>,</w:t>
      </w:r>
      <w:r>
        <w:t xml:space="preserve"> </w:t>
      </w:r>
      <w:r w:rsidR="00405D87">
        <w:t>could</w:t>
      </w:r>
      <w:r w:rsidR="00900D84">
        <w:t xml:space="preserve"> be</w:t>
      </w:r>
      <w:r>
        <w:t xml:space="preserve"> daunting. Some clients</w:t>
      </w:r>
      <w:r w:rsidR="00900D84">
        <w:t>,</w:t>
      </w:r>
      <w:r>
        <w:t xml:space="preserve"> with cognitive challenges</w:t>
      </w:r>
      <w:r w:rsidR="00900D84">
        <w:t>,</w:t>
      </w:r>
      <w:r>
        <w:t xml:space="preserve"> found the thought </w:t>
      </w:r>
      <w:r w:rsidR="00900D84">
        <w:t xml:space="preserve">of </w:t>
      </w:r>
      <w:r>
        <w:t xml:space="preserve">using an online computer system a barrier, particularly those </w:t>
      </w:r>
      <w:r w:rsidR="00900D84">
        <w:t xml:space="preserve">who did not have </w:t>
      </w:r>
      <w:r>
        <w:t xml:space="preserve">these skills prior to their stroke. For some, </w:t>
      </w:r>
      <w:r w:rsidRPr="00EB460D">
        <w:t>technology</w:t>
      </w:r>
      <w:r w:rsidRPr="00DE0E19">
        <w:rPr>
          <w:b/>
        </w:rPr>
        <w:t xml:space="preserve"> </w:t>
      </w:r>
      <w:r w:rsidR="00405D87">
        <w:t>wa</w:t>
      </w:r>
      <w:r>
        <w:t>s difficult to engage with, particularly when they ha</w:t>
      </w:r>
      <w:r w:rsidR="00405D87">
        <w:t>d</w:t>
      </w:r>
      <w:r>
        <w:t xml:space="preserve"> aphasia or visual difficulties. </w:t>
      </w:r>
    </w:p>
    <w:p w:rsidR="00F17886" w:rsidRDefault="00F17886" w:rsidP="00F17886">
      <w:r>
        <w:t xml:space="preserve">The RTW advisors </w:t>
      </w:r>
      <w:r w:rsidR="00405D87">
        <w:t>saw</w:t>
      </w:r>
      <w:r>
        <w:t xml:space="preserve"> computer literacy as an essential skill for clients applying for jobs. The RTW advisors made referrals to Aphasia NZ, and looked at options for adaptive technologies which might overcome some communication barriers. The available pool of jobs </w:t>
      </w:r>
      <w:r w:rsidR="00405D87">
        <w:t>wa</w:t>
      </w:r>
      <w:r>
        <w:t xml:space="preserve">s smaller for those unable to use a computer. It was suggested that it would be </w:t>
      </w:r>
      <w:r>
        <w:lastRenderedPageBreak/>
        <w:t>better for clients with cognitive challenges</w:t>
      </w:r>
      <w:r w:rsidDel="00270BB1">
        <w:t xml:space="preserve"> </w:t>
      </w:r>
      <w:r>
        <w:t xml:space="preserve">to use other ways to job search, such as job boards. </w:t>
      </w:r>
    </w:p>
    <w:p w:rsidR="00F17886" w:rsidRDefault="00F17886" w:rsidP="00F17886">
      <w:r>
        <w:t>Because many of those who have experienced a stroke are in their 50s or 60s, the job market ha</w:t>
      </w:r>
      <w:r w:rsidR="00405D87">
        <w:t>d</w:t>
      </w:r>
      <w:r>
        <w:t xml:space="preserve"> changed since they last looked for employment, as well as the process of applying for jobs. Some found it hard to use temping agencies and were more comfortable talking to a would-be employer than dealing with the internet. Many want</w:t>
      </w:r>
      <w:r w:rsidR="00405D87">
        <w:t>ed</w:t>
      </w:r>
      <w:r>
        <w:t xml:space="preserve"> assistance with a more practical way of applying for jobs, and someone to navigate the process of job applications with them. </w:t>
      </w:r>
    </w:p>
    <w:p w:rsidR="00F17886" w:rsidRPr="00B146BA" w:rsidRDefault="00F17886" w:rsidP="00F17886">
      <w:pPr>
        <w:pStyle w:val="Heading3"/>
      </w:pPr>
      <w:bookmarkStart w:id="221" w:name="_Toc476595916"/>
      <w:bookmarkStart w:id="222" w:name="_Toc476917516"/>
      <w:bookmarkStart w:id="223" w:name="_Toc481145229"/>
      <w:bookmarkStart w:id="224" w:name="_Toc488931216"/>
      <w:bookmarkStart w:id="225" w:name="_Toc489362560"/>
      <w:bookmarkStart w:id="226" w:name="_Toc491263631"/>
      <w:r>
        <w:t>Access to t</w:t>
      </w:r>
      <w:r w:rsidRPr="00B146BA">
        <w:t xml:space="preserve">ransport </w:t>
      </w:r>
      <w:r w:rsidR="003B5D28">
        <w:t>was</w:t>
      </w:r>
      <w:r w:rsidRPr="00B146BA">
        <w:t xml:space="preserve"> </w:t>
      </w:r>
      <w:r>
        <w:t xml:space="preserve">critical </w:t>
      </w:r>
      <w:r w:rsidRPr="00B146BA">
        <w:t>to rehabilitati</w:t>
      </w:r>
      <w:r>
        <w:t>on</w:t>
      </w:r>
      <w:r w:rsidRPr="00B146BA">
        <w:t xml:space="preserve"> and </w:t>
      </w:r>
      <w:r>
        <w:t xml:space="preserve">returning to </w:t>
      </w:r>
      <w:r w:rsidRPr="00B146BA">
        <w:t>work</w:t>
      </w:r>
      <w:bookmarkEnd w:id="221"/>
      <w:bookmarkEnd w:id="222"/>
      <w:bookmarkEnd w:id="223"/>
      <w:bookmarkEnd w:id="224"/>
      <w:bookmarkEnd w:id="225"/>
      <w:bookmarkEnd w:id="226"/>
    </w:p>
    <w:p w:rsidR="00F17886" w:rsidRDefault="00F17886" w:rsidP="00F17886">
      <w:r w:rsidRPr="00EF44AA">
        <w:t>F</w:t>
      </w:r>
      <w:r>
        <w:t xml:space="preserve">ollowing a stroke, survivors </w:t>
      </w:r>
      <w:r w:rsidR="003B5D28">
        <w:t>we</w:t>
      </w:r>
      <w:r>
        <w:t>re not permitted to drive for a minimum of one month and then only after approval from their doctor. For some clients with affected vision, losing their licence mean</w:t>
      </w:r>
      <w:r w:rsidR="003B5D28">
        <w:t>t</w:t>
      </w:r>
      <w:r>
        <w:t xml:space="preserve"> relying on others for transport or dependence on public transport. For professional drivers who ha</w:t>
      </w:r>
      <w:r w:rsidR="003B5D28">
        <w:t>d</w:t>
      </w:r>
      <w:r>
        <w:t xml:space="preserve"> a class two or higher licence, passenger endorsements or high</w:t>
      </w:r>
      <w:r w:rsidR="00C525E8">
        <w:t>-</w:t>
      </w:r>
      <w:r w:rsidR="003B5D28">
        <w:t>end endorsement, there wa</w:t>
      </w:r>
      <w:r>
        <w:t>s a minimum stand down of three years from the time of the stroke.</w:t>
      </w:r>
      <w:r>
        <w:rPr>
          <w:rStyle w:val="FootnoteReference"/>
        </w:rPr>
        <w:footnoteReference w:id="6"/>
      </w:r>
      <w:r>
        <w:t xml:space="preserve"> As a result some could only apply for labour-based roles due to their skills. Being unab</w:t>
      </w:r>
      <w:r w:rsidR="003B5D28">
        <w:t>le to do heavy physical work could</w:t>
      </w:r>
      <w:r>
        <w:t xml:space="preserve"> further restrict job opportunities. </w:t>
      </w:r>
    </w:p>
    <w:p w:rsidR="00F17886" w:rsidRDefault="00F17886" w:rsidP="00F17886">
      <w:r>
        <w:t xml:space="preserve">Lack of transport </w:t>
      </w:r>
      <w:r w:rsidR="003B5D28">
        <w:t>wa</w:t>
      </w:r>
      <w:r>
        <w:t>s a barrier to getting to work. With added fatigue, the journey time c</w:t>
      </w:r>
      <w:r w:rsidR="003B5D28">
        <w:t>ould</w:t>
      </w:r>
      <w:r>
        <w:t xml:space="preserve"> create more exhaustion on top of the actual job. Lack of transport c</w:t>
      </w:r>
      <w:r w:rsidR="003B5D28">
        <w:t>ould</w:t>
      </w:r>
      <w:r>
        <w:t xml:space="preserve"> also be a barrier to retraining, study or social activity, and there </w:t>
      </w:r>
      <w:r w:rsidR="003B5D28">
        <w:t>wa</w:t>
      </w:r>
      <w:r>
        <w:t xml:space="preserve">s a risk of social isolation or reliance on other people for transport needs. </w:t>
      </w:r>
    </w:p>
    <w:p w:rsidR="00F17886" w:rsidRPr="00DA6C97" w:rsidRDefault="00F17886" w:rsidP="00F17886">
      <w:r w:rsidRPr="00DA6C97">
        <w:t>For one client who had not driven for a number of years the opportunity to sit their licence test again cost $300. The client failed the test and was then required to have lessons before they could try again. Due to costs and money problems, the client was forced to sell her car and was then unable to take part in job-related activities.</w:t>
      </w:r>
    </w:p>
    <w:p w:rsidR="00F17886" w:rsidRPr="0052002B" w:rsidRDefault="00F17886" w:rsidP="00F17886">
      <w:pPr>
        <w:pStyle w:val="Heading3"/>
      </w:pPr>
      <w:bookmarkStart w:id="227" w:name="_Toc476595917"/>
      <w:bookmarkStart w:id="228" w:name="_Toc476917517"/>
      <w:bookmarkStart w:id="229" w:name="_Toc481145230"/>
      <w:bookmarkStart w:id="230" w:name="_Toc488931217"/>
      <w:bookmarkStart w:id="231" w:name="_Toc489362561"/>
      <w:bookmarkStart w:id="232" w:name="_Toc491263632"/>
      <w:r w:rsidRPr="0052002B">
        <w:lastRenderedPageBreak/>
        <w:t>Clients would like peer support</w:t>
      </w:r>
      <w:bookmarkEnd w:id="227"/>
      <w:bookmarkEnd w:id="228"/>
      <w:bookmarkEnd w:id="229"/>
      <w:bookmarkEnd w:id="230"/>
      <w:bookmarkEnd w:id="231"/>
      <w:bookmarkEnd w:id="232"/>
    </w:p>
    <w:p w:rsidR="00F17886" w:rsidRDefault="00F17886" w:rsidP="00F17886">
      <w:r>
        <w:t xml:space="preserve">Most of the stroke survivors interviewed had not met other stroke survivors and some wanted a ‘buddy’ or support person, who had been through the same experience. </w:t>
      </w:r>
      <w:r w:rsidRPr="0052002B">
        <w:t>A number of clients ha</w:t>
      </w:r>
      <w:r w:rsidR="003B5D28">
        <w:t>d</w:t>
      </w:r>
      <w:r w:rsidRPr="0052002B">
        <w:t xml:space="preserve"> support</w:t>
      </w:r>
      <w:r>
        <w:t>ed</w:t>
      </w:r>
      <w:r w:rsidRPr="0052002B">
        <w:t xml:space="preserve"> other</w:t>
      </w:r>
      <w:r>
        <w:t>s</w:t>
      </w:r>
      <w:r w:rsidRPr="0052002B">
        <w:t xml:space="preserve"> affected by stroke</w:t>
      </w:r>
      <w:r>
        <w:t xml:space="preserve">. </w:t>
      </w:r>
    </w:p>
    <w:p w:rsidR="00F17886" w:rsidRPr="00382FF0" w:rsidRDefault="00F17886" w:rsidP="00F17886">
      <w:r w:rsidRPr="00382FF0">
        <w:t xml:space="preserve">For example, one man, who was strongly motivated to return to work, was asked while he was in hospital to meet up with and support another older patient who had poor recovery. They are still in contact after three years and able to support each other. </w:t>
      </w:r>
    </w:p>
    <w:p w:rsidR="00F17886" w:rsidRDefault="00F17886" w:rsidP="00F17886">
      <w:r>
        <w:t>S</w:t>
      </w:r>
      <w:r w:rsidRPr="0052002B">
        <w:t xml:space="preserve">troke can </w:t>
      </w:r>
      <w:r>
        <w:t>isolate</w:t>
      </w:r>
      <w:r w:rsidDel="00D74894">
        <w:t xml:space="preserve"> </w:t>
      </w:r>
      <w:r w:rsidRPr="0052002B">
        <w:t xml:space="preserve">those who </w:t>
      </w:r>
      <w:r>
        <w:t>may</w:t>
      </w:r>
      <w:r w:rsidRPr="0052002B">
        <w:t xml:space="preserve"> not have family or a support network</w:t>
      </w:r>
      <w:r>
        <w:t>. Some interviewees</w:t>
      </w:r>
      <w:r w:rsidRPr="0052002B">
        <w:t xml:space="preserve"> </w:t>
      </w:r>
      <w:r>
        <w:t>felt</w:t>
      </w:r>
      <w:r w:rsidRPr="0052002B">
        <w:t xml:space="preserve"> they could </w:t>
      </w:r>
      <w:r>
        <w:t>u</w:t>
      </w:r>
      <w:r w:rsidRPr="0052002B">
        <w:t xml:space="preserve">nderstand and support </w:t>
      </w:r>
      <w:r>
        <w:t>others</w:t>
      </w:r>
      <w:r w:rsidRPr="0052002B">
        <w:t xml:space="preserve"> going through the same experience</w:t>
      </w:r>
      <w:r>
        <w:t>.</w:t>
      </w:r>
      <w:r w:rsidRPr="0052002B">
        <w:t xml:space="preserve"> </w:t>
      </w:r>
      <w:r>
        <w:t>As one stroke survivor commented</w:t>
      </w:r>
      <w:r w:rsidRPr="0052002B">
        <w:t>, “</w:t>
      </w:r>
      <w:r>
        <w:t xml:space="preserve">The </w:t>
      </w:r>
      <w:r w:rsidRPr="0052002B">
        <w:t>easiest thing to do is to shut up shop and the longer you leave the rehab</w:t>
      </w:r>
      <w:r>
        <w:t>ilitation</w:t>
      </w:r>
      <w:r w:rsidRPr="0052002B">
        <w:t xml:space="preserve"> the harder it will become”. </w:t>
      </w:r>
    </w:p>
    <w:p w:rsidR="00606BD4" w:rsidRDefault="00606BD4">
      <w:pPr>
        <w:spacing w:after="200" w:line="276" w:lineRule="auto"/>
        <w:rPr>
          <w:rFonts w:ascii="Georgia" w:eastAsiaTheme="majorEastAsia" w:hAnsi="Georgia"/>
          <w:b/>
          <w:bCs/>
          <w:color w:val="121F6B"/>
          <w:kern w:val="0"/>
          <w:sz w:val="36"/>
          <w:szCs w:val="28"/>
        </w:rPr>
      </w:pPr>
      <w:r>
        <w:br w:type="page"/>
      </w:r>
    </w:p>
    <w:p w:rsidR="00B909EF" w:rsidRDefault="00B909EF" w:rsidP="00B909EF">
      <w:pPr>
        <w:pStyle w:val="Heading1"/>
      </w:pPr>
      <w:bookmarkStart w:id="233" w:name="_Toc522809595"/>
      <w:r>
        <w:lastRenderedPageBreak/>
        <w:t>What could be improved</w:t>
      </w:r>
      <w:bookmarkEnd w:id="233"/>
    </w:p>
    <w:p w:rsidR="00F17886" w:rsidRDefault="00F17886" w:rsidP="00F17886">
      <w:r>
        <w:t>A client-centred return-to-work service requires close cooperation between the various agencies involved. The Stroke Foundation encountered challenges in coordinating the responses of the organisations involved, and this proved to be a barrier to obtaining employment outcomes for clients. From the client perspective, more assistance was required in finding job vacancies, getting employment and knowing how to present themselves to employers.</w:t>
      </w:r>
    </w:p>
    <w:p w:rsidR="00F17886" w:rsidRPr="00BE46C3" w:rsidRDefault="00F17886" w:rsidP="00F17886">
      <w:pPr>
        <w:pStyle w:val="Heading2"/>
      </w:pPr>
      <w:bookmarkStart w:id="234" w:name="_Toc522809596"/>
      <w:r w:rsidRPr="001D1038">
        <w:t>Collaborative relationships between the Stroke Foundation, Work and Income and other supported employment agencies</w:t>
      </w:r>
      <w:r>
        <w:t xml:space="preserve"> could provide better outcomes</w:t>
      </w:r>
      <w:bookmarkEnd w:id="234"/>
    </w:p>
    <w:p w:rsidR="00F17886" w:rsidRDefault="00F17886" w:rsidP="00F17886">
      <w:r>
        <w:t xml:space="preserve">A collaborative and joined up system delivering return-to-work initiatives would provide clients with a clear pathway. Currently, there are a number of organisations and NGOs working with stroke survivors to find employment, including Work and Income and the Stroke Foundation. Due to the number of different agencies involved and the varied services available, some clients thought the process of returning to work was, at times, inconsistent and inequitable. </w:t>
      </w:r>
    </w:p>
    <w:p w:rsidR="00F17886" w:rsidRDefault="00F17886" w:rsidP="00F17886">
      <w:r>
        <w:t>There is an opportunity for all organisations involved in work-brokering to collaborate and be client-focused. The Stroke Foundation would like to collaborate with other supported employment agencies, eg Workbridge, so that when a client finds employment, the Stroke Foundation can continue to work with the client and employer. Supported employment agencies</w:t>
      </w:r>
      <w:r w:rsidR="00BC7D84">
        <w:t>, however,</w:t>
      </w:r>
      <w:r>
        <w:t xml:space="preserve"> have shown some reluctance to provide </w:t>
      </w:r>
      <w:r w:rsidR="00724836">
        <w:t xml:space="preserve">assistance </w:t>
      </w:r>
      <w:r w:rsidR="00BC7D84">
        <w:t xml:space="preserve">to </w:t>
      </w:r>
      <w:r>
        <w:t>the Stroke Foundation</w:t>
      </w:r>
      <w:r w:rsidR="00BC7D84">
        <w:t xml:space="preserve"> with </w:t>
      </w:r>
      <w:r w:rsidR="00BC7D84" w:rsidRPr="00BC7D84">
        <w:t>work brokering</w:t>
      </w:r>
      <w:r>
        <w:t xml:space="preserve">. </w:t>
      </w:r>
    </w:p>
    <w:p w:rsidR="00F17886" w:rsidRDefault="00F17886" w:rsidP="00F17886">
      <w:r>
        <w:t xml:space="preserve">A partnership between Work and Income and the Stroke Foundation could enhance client-focused service delivery. The Stroke Foundation currently has no access to Work and Income </w:t>
      </w:r>
      <w:r w:rsidR="00CA611B">
        <w:t>job</w:t>
      </w:r>
      <w:r w:rsidR="00BC7D84">
        <w:t>s</w:t>
      </w:r>
      <w:r>
        <w:t xml:space="preserve"> because Work and Income cannot provide preferential treatment to agencies operating in this space. A</w:t>
      </w:r>
      <w:r w:rsidRPr="00C80764">
        <w:t xml:space="preserve">s part of the service agreement, </w:t>
      </w:r>
      <w:r>
        <w:t xml:space="preserve">it was expected </w:t>
      </w:r>
      <w:r w:rsidRPr="00C80764">
        <w:t>that the Stroke Foundation w</w:t>
      </w:r>
      <w:r>
        <w:t>ould</w:t>
      </w:r>
      <w:r w:rsidRPr="00C80764">
        <w:t xml:space="preserve"> source vacancies</w:t>
      </w:r>
      <w:r>
        <w:t>,</w:t>
      </w:r>
      <w:r w:rsidRPr="00C80764">
        <w:t xml:space="preserve"> employment opportunities</w:t>
      </w:r>
      <w:r>
        <w:t xml:space="preserve"> and profile clients to employers. In practice, this is a new area of practice for the Stroke Foundation which, due to its size, does not have the same links to industry that Work and Income has. The Stroke Foundation advisors had expected to work more closely with Work and Income work brokers but this relationship ha</w:t>
      </w:r>
      <w:r w:rsidR="003B5D28">
        <w:t>d not</w:t>
      </w:r>
      <w:r>
        <w:t xml:space="preserve"> yet develop</w:t>
      </w:r>
      <w:r w:rsidR="003B5D28">
        <w:t>ed</w:t>
      </w:r>
      <w:r>
        <w:t>.</w:t>
      </w:r>
    </w:p>
    <w:p w:rsidR="00F17886" w:rsidRPr="00AF4CFB" w:rsidRDefault="00F17886" w:rsidP="00F17886">
      <w:pPr>
        <w:pStyle w:val="Heading2"/>
      </w:pPr>
      <w:bookmarkStart w:id="235" w:name="_Toc476595920"/>
      <w:bookmarkStart w:id="236" w:name="_Toc522809597"/>
      <w:r w:rsidRPr="00A647AB">
        <w:t xml:space="preserve">RTW </w:t>
      </w:r>
      <w:r>
        <w:t>a</w:t>
      </w:r>
      <w:r w:rsidRPr="00A647AB">
        <w:t>dvisors found it hard to</w:t>
      </w:r>
      <w:r w:rsidRPr="00AF4CFB">
        <w:t xml:space="preserve"> access Work and Income</w:t>
      </w:r>
      <w:bookmarkEnd w:id="235"/>
      <w:bookmarkEnd w:id="236"/>
    </w:p>
    <w:p w:rsidR="00F17886" w:rsidRDefault="00F17886" w:rsidP="00F17886">
      <w:r>
        <w:t xml:space="preserve">The RTW advisors found it hard to access clients’ case managers, work brokers or those that could approve or arrange access to additional resources within Work and Income. Despite advisors having contact with the Regional Disability Advisors (RDAs) through quarterly progress review meetings and a specific contact in the Auckland regional office this process did not work well. </w:t>
      </w:r>
    </w:p>
    <w:p w:rsidR="00F17886" w:rsidRDefault="00F17886" w:rsidP="00F17886">
      <w:r>
        <w:t xml:space="preserve">For the advisors there was a lack of clarity on the role of the RDAs in the </w:t>
      </w:r>
      <w:r w:rsidR="00BC4EFC">
        <w:t>programme delivery</w:t>
      </w:r>
      <w:r>
        <w:t xml:space="preserve">. When the advisors contacted Work and Income about a client, they were told to contact the client’s case manager. However, often, the clients did not know who their case manager was. </w:t>
      </w:r>
    </w:p>
    <w:p w:rsidR="00F17886" w:rsidRDefault="00F17886" w:rsidP="00F17886">
      <w:r>
        <w:lastRenderedPageBreak/>
        <w:t>Advisors would like a key contact within Work and Income to direct clients to for queries. This could be a person working with people with a disability that would help work-ready clients find work vacancies and help them navigate the benefits system. The Stroke Foundation wanted Work and Income support to find jobs for clients and believed the strength of their service lay in the job preparation phase, going with clients to interviews and following-up with in-work support.</w:t>
      </w:r>
    </w:p>
    <w:p w:rsidR="00F17886" w:rsidRDefault="00F17886" w:rsidP="00F17886">
      <w:pPr>
        <w:pStyle w:val="Heading2"/>
      </w:pPr>
      <w:bookmarkStart w:id="237" w:name="_Toc522809598"/>
      <w:bookmarkStart w:id="238" w:name="_Toc476595921"/>
      <w:r>
        <w:t>Stroke survivors require</w:t>
      </w:r>
      <w:r w:rsidR="003B5D28">
        <w:t>d</w:t>
      </w:r>
      <w:r>
        <w:t xml:space="preserve"> greater assistance to find employment roles</w:t>
      </w:r>
      <w:bookmarkEnd w:id="237"/>
    </w:p>
    <w:p w:rsidR="00F17886" w:rsidRPr="00AF4CFB" w:rsidRDefault="00F17886" w:rsidP="00F17886">
      <w:pPr>
        <w:pStyle w:val="Heading3"/>
      </w:pPr>
      <w:bookmarkStart w:id="239" w:name="_Toc476917522"/>
      <w:bookmarkStart w:id="240" w:name="_Toc481145235"/>
      <w:bookmarkStart w:id="241" w:name="_Toc488931222"/>
      <w:bookmarkStart w:id="242" w:name="_Toc489362566"/>
      <w:bookmarkStart w:id="243" w:name="_Toc491263637"/>
      <w:r>
        <w:t xml:space="preserve">Sourcing and developing </w:t>
      </w:r>
      <w:r w:rsidRPr="00AF4CFB">
        <w:t xml:space="preserve">relationships with </w:t>
      </w:r>
      <w:r>
        <w:t>prospective e</w:t>
      </w:r>
      <w:r w:rsidRPr="00AF4CFB">
        <w:t xml:space="preserve">mployers </w:t>
      </w:r>
      <w:r>
        <w:t>present</w:t>
      </w:r>
      <w:r w:rsidR="003B5D28">
        <w:t>ed</w:t>
      </w:r>
      <w:r>
        <w:t xml:space="preserve"> challenges</w:t>
      </w:r>
      <w:bookmarkEnd w:id="238"/>
      <w:bookmarkEnd w:id="239"/>
      <w:bookmarkEnd w:id="240"/>
      <w:bookmarkEnd w:id="241"/>
      <w:bookmarkEnd w:id="242"/>
      <w:bookmarkEnd w:id="243"/>
    </w:p>
    <w:p w:rsidR="00F17886" w:rsidRDefault="00F17886" w:rsidP="00F17886">
      <w:r>
        <w:t>Sourcing employers with vacancies willing to employ stroke survivors is a challenge. The RTW advisors do not have existing relationships with employers they can approach on behalf of their clients. They cover a broad geographic area and work with clients who have very different work skills and experience. Matching clients to the right job also requires knowledge about employer needs in each industry sector. The Stroke Foundation advisors felt that it was challenging to develop these connections across a large number of industries and to find employment for their client population who have multiple and complex effects of stroke.</w:t>
      </w:r>
    </w:p>
    <w:p w:rsidR="00F17886" w:rsidRDefault="00F17886" w:rsidP="00F17886">
      <w:r>
        <w:t>The Stroke Foundation recognises the need for advocacy for clients and tries to build relationships with larger scale employers. Although there are subsidies and incentives for employers to employ staff with health conditions, RTW advisors felt it was difficult to create these sorts of opportunities. Greater promotion of the incentives for employers could improve employment outcomes.</w:t>
      </w:r>
    </w:p>
    <w:p w:rsidR="00F17886" w:rsidRPr="00AF4CFB" w:rsidRDefault="00F17886" w:rsidP="00F17886">
      <w:pPr>
        <w:pStyle w:val="Heading3"/>
      </w:pPr>
      <w:bookmarkStart w:id="244" w:name="_Toc476595922"/>
      <w:bookmarkStart w:id="245" w:name="_Toc476917523"/>
      <w:bookmarkStart w:id="246" w:name="_Toc481145236"/>
      <w:bookmarkStart w:id="247" w:name="_Toc488931223"/>
      <w:bookmarkStart w:id="248" w:name="_Toc489362567"/>
      <w:bookmarkStart w:id="249" w:name="_Toc491263638"/>
      <w:r w:rsidRPr="00AF4CFB">
        <w:t xml:space="preserve">Clients want assistance </w:t>
      </w:r>
      <w:r>
        <w:t xml:space="preserve">in </w:t>
      </w:r>
      <w:r w:rsidRPr="00AF4CFB">
        <w:t>brokering a job</w:t>
      </w:r>
      <w:bookmarkEnd w:id="244"/>
      <w:bookmarkEnd w:id="245"/>
      <w:bookmarkEnd w:id="246"/>
      <w:bookmarkEnd w:id="247"/>
      <w:bookmarkEnd w:id="248"/>
      <w:bookmarkEnd w:id="249"/>
    </w:p>
    <w:p w:rsidR="00F17886" w:rsidRPr="00C80764" w:rsidRDefault="00F17886" w:rsidP="00F17886">
      <w:r>
        <w:t xml:space="preserve">Stroke survivors spoke about wanting the opportunity to go into the workplace and test their capabilities and limitations after a stroke. Many of those interviewed wanted “a hand to get in the door” to a job. They preferred an opportunity to train for a job rather than phoning or sending CVs to prospective employers. </w:t>
      </w:r>
      <w:r w:rsidRPr="00C80764">
        <w:t xml:space="preserve">Being introduced into a potential employment position was seen as “a little bit softer than waiting in the brutality of a foyer, having to hobble in and look like a complete...’what the hell’s this guy doing here? He didn’t tell us he was quite as bad as he appears to be’”. </w:t>
      </w:r>
    </w:p>
    <w:p w:rsidR="00F17886" w:rsidRDefault="00F17886" w:rsidP="00F17886">
      <w:r>
        <w:t xml:space="preserve">Work trials before employment are a way for the employer and the client to test out a role, and for both to decide if the job and employee would be a good fit. Some clients were prepared to step into a role that was less skilled than their pre-stroke employment role. They wanted to be able to do a job well rather than being put into a demanding position and finding themselves “scrambling” to keep up, and possibly losing confidence through failing to meet the job requirements. </w:t>
      </w:r>
    </w:p>
    <w:p w:rsidR="00F17886" w:rsidRPr="00C80764" w:rsidRDefault="00F17886" w:rsidP="00F17886">
      <w:r w:rsidRPr="00C80764">
        <w:t xml:space="preserve">One client </w:t>
      </w:r>
      <w:r>
        <w:t>relied on</w:t>
      </w:r>
      <w:r w:rsidRPr="00C80764">
        <w:t xml:space="preserve"> both Workbridge and the Stroke Foundation to send </w:t>
      </w:r>
      <w:r>
        <w:t xml:space="preserve">them </w:t>
      </w:r>
      <w:r w:rsidRPr="00C80764">
        <w:t xml:space="preserve">vacancies for jobs but they felt uncomfortable approaching </w:t>
      </w:r>
      <w:r>
        <w:t xml:space="preserve">employers </w:t>
      </w:r>
      <w:r w:rsidRPr="00C80764">
        <w:t xml:space="preserve">and applying for </w:t>
      </w:r>
      <w:r>
        <w:t>a</w:t>
      </w:r>
      <w:r w:rsidRPr="00C80764">
        <w:t xml:space="preserve"> job. The effects of the stroke made this process difficult and the client struggled to articulate the effects of </w:t>
      </w:r>
      <w:r w:rsidR="005E280A">
        <w:t>their</w:t>
      </w:r>
      <w:r w:rsidRPr="00C80764">
        <w:t xml:space="preserve"> stroke to an employer.</w:t>
      </w:r>
    </w:p>
    <w:p w:rsidR="00F17886" w:rsidRDefault="00F17886" w:rsidP="00F17886">
      <w:r>
        <w:lastRenderedPageBreak/>
        <w:t>Some stroke survivors spoke about a need for support when looking at job advertisements – someone to sit beside them, who understood their condition and capabilities and who would tell them honestly whether they could do the job or not. They wanted an objective view of their fit for specific roles.</w:t>
      </w:r>
    </w:p>
    <w:p w:rsidR="00F17886" w:rsidRPr="00293A29" w:rsidRDefault="00F17886" w:rsidP="00F17886">
      <w:pPr>
        <w:pStyle w:val="Heading3"/>
      </w:pPr>
      <w:bookmarkStart w:id="250" w:name="_Toc476595923"/>
      <w:bookmarkStart w:id="251" w:name="_Toc476917524"/>
      <w:bookmarkStart w:id="252" w:name="_Toc481145237"/>
      <w:bookmarkStart w:id="253" w:name="_Toc488931224"/>
      <w:bookmarkStart w:id="254" w:name="_Toc489362568"/>
      <w:bookmarkStart w:id="255" w:name="_Toc491263639"/>
      <w:r w:rsidRPr="00293A29">
        <w:t xml:space="preserve">Clients </w:t>
      </w:r>
      <w:r w:rsidR="003B5D28">
        <w:t>we</w:t>
      </w:r>
      <w:r w:rsidRPr="00293A29">
        <w:t xml:space="preserve">re </w:t>
      </w:r>
      <w:r>
        <w:t>not confident</w:t>
      </w:r>
      <w:r w:rsidRPr="00293A29">
        <w:t xml:space="preserve"> about how to present themselves to employers</w:t>
      </w:r>
      <w:bookmarkEnd w:id="250"/>
      <w:bookmarkEnd w:id="251"/>
      <w:bookmarkEnd w:id="252"/>
      <w:bookmarkEnd w:id="253"/>
      <w:bookmarkEnd w:id="254"/>
      <w:bookmarkEnd w:id="255"/>
    </w:p>
    <w:p w:rsidR="00F17886" w:rsidRDefault="00F17886" w:rsidP="00F17886">
      <w:r>
        <w:t>Many clients lacked confidence in their ability</w:t>
      </w:r>
      <w:r w:rsidRPr="008C3C1D">
        <w:t xml:space="preserve"> to present themselves to an employer and talk about the</w:t>
      </w:r>
      <w:r>
        <w:t xml:space="preserve"> impact of a</w:t>
      </w:r>
      <w:r w:rsidRPr="008C3C1D">
        <w:t xml:space="preserve"> stroke</w:t>
      </w:r>
      <w:r>
        <w:t xml:space="preserve"> on their ability to work. Some didn’t want to reveal their stroke to an employer and wanted to hide its effects because it exposed, what they felt was, a weakness.</w:t>
      </w:r>
    </w:p>
    <w:p w:rsidR="00F17886" w:rsidRDefault="00F17886" w:rsidP="00F17886">
      <w:r>
        <w:t xml:space="preserve">For some clients, a change in their appearance after a stroke was a challenge when going for an interview. One client, who was in their 60s and physically affected by their stroke, believed that no employer would want to employ them. The client was unsure how they should talk about their stroke with an employer and was afraid of rejection. </w:t>
      </w:r>
    </w:p>
    <w:p w:rsidR="00F17886" w:rsidRDefault="00F17886" w:rsidP="00F17886">
      <w:r>
        <w:t>Clients had differing views on whether to openly disclose their stroke when applying for a job. Some felt that they should be open from the start and “put all my cards on the table”. One client said that they had been advised by RTW advisors not to mention their stroke on their CV and to try to obtain an interview first. The client felt that “is not the way it should be done”. Having previously been an employer themselves, the client felt someone approaching an employer in this way was deceitful. The client did not feel comfortable applying and stating they could do a job and then having to ask for accommodations in the work place.</w:t>
      </w:r>
    </w:p>
    <w:p w:rsidR="00F17886" w:rsidRPr="00C80764" w:rsidRDefault="00F17886" w:rsidP="00F17886">
      <w:r w:rsidRPr="00C80764">
        <w:t>Another client did not mention their stroke on their CV. At the interview the employer asked the reason for the client leaving their previous job. When they told the employer about the stroke, the client reported that there</w:t>
      </w:r>
      <w:r>
        <w:t xml:space="preserve"> was</w:t>
      </w:r>
      <w:r w:rsidRPr="00C80764">
        <w:t xml:space="preserve"> “total silence”. The client did not get the job. However, they noted that when they had mentioned stroke on their CV for previous roles, they did not get an interview</w:t>
      </w:r>
      <w:r>
        <w:t>,</w:t>
      </w:r>
      <w:r w:rsidRPr="00C80764">
        <w:t xml:space="preserve"> or often, </w:t>
      </w:r>
      <w:r>
        <w:t xml:space="preserve">got </w:t>
      </w:r>
      <w:r w:rsidRPr="00C80764">
        <w:t>no response to the application. The client commented, “I feel I have to tell them about the stroke because of my concentration and energy levels”.</w:t>
      </w:r>
    </w:p>
    <w:p w:rsidR="00B909EF" w:rsidRDefault="00F17886" w:rsidP="00F17886">
      <w:r>
        <w:t>Clients introduced to a job felt more comfortable approaching an interview. One client said they felt comfortable talking about their stroke in a preliminary job interview. The reaction from the employer was positive but the client felt that this was because the job interview had been arranged through a friend who had explained to the employer about their stroke beforehand. Therefore the client felt that it was a safe environment, but that they would not contemplate going in to an interview with someone they did not know at that point in their rehabilitation.</w:t>
      </w:r>
    </w:p>
    <w:p w:rsidR="00B909EF" w:rsidRDefault="00B909EF">
      <w:pPr>
        <w:spacing w:after="200" w:line="276" w:lineRule="auto"/>
        <w:rPr>
          <w:rFonts w:ascii="Georgia" w:eastAsiaTheme="majorEastAsia" w:hAnsi="Georgia"/>
          <w:b/>
          <w:bCs/>
          <w:color w:val="121F6B"/>
          <w:kern w:val="0"/>
          <w:sz w:val="36"/>
          <w:szCs w:val="28"/>
        </w:rPr>
      </w:pPr>
      <w:r>
        <w:br w:type="page"/>
      </w:r>
    </w:p>
    <w:p w:rsidR="00B909EF" w:rsidRDefault="00CA611B" w:rsidP="00B909EF">
      <w:pPr>
        <w:pStyle w:val="Heading1"/>
      </w:pPr>
      <w:bookmarkStart w:id="256" w:name="_Toc522809599"/>
      <w:r>
        <w:lastRenderedPageBreak/>
        <w:t xml:space="preserve">Participants in the </w:t>
      </w:r>
      <w:r w:rsidR="003F332F">
        <w:t xml:space="preserve">RTW </w:t>
      </w:r>
      <w:r w:rsidR="00606BD4">
        <w:t>P</w:t>
      </w:r>
      <w:r w:rsidR="003F332F">
        <w:t xml:space="preserve">rogramme in </w:t>
      </w:r>
      <w:r>
        <w:t>2016</w:t>
      </w:r>
      <w:bookmarkEnd w:id="256"/>
      <w:r>
        <w:t xml:space="preserve"> </w:t>
      </w:r>
    </w:p>
    <w:p w:rsidR="00D90280" w:rsidRPr="00012387" w:rsidRDefault="00D90280" w:rsidP="00D90280">
      <w:pPr>
        <w:pStyle w:val="Heading2"/>
      </w:pPr>
      <w:bookmarkStart w:id="257" w:name="_Toc522809600"/>
      <w:r>
        <w:t>Participation in</w:t>
      </w:r>
      <w:r w:rsidRPr="00012387">
        <w:t xml:space="preserve"> the RTW Programme by MSD clients was low</w:t>
      </w:r>
      <w:r>
        <w:t>er than expected</w:t>
      </w:r>
      <w:bookmarkEnd w:id="257"/>
    </w:p>
    <w:p w:rsidR="00D90280" w:rsidRDefault="00D90280" w:rsidP="00D90280">
      <w:r>
        <w:t xml:space="preserve">Between 1 January and 31 December 2016, 95 stroke survivors </w:t>
      </w:r>
      <w:r w:rsidR="00AE6C1B">
        <w:t>entered</w:t>
      </w:r>
      <w:r>
        <w:t xml:space="preserve"> the RTW </w:t>
      </w:r>
      <w:r w:rsidR="00406D27">
        <w:t>P</w:t>
      </w:r>
      <w:r>
        <w:t>rogramme</w:t>
      </w:r>
      <w:r w:rsidR="005E280A">
        <w:t xml:space="preserve">. </w:t>
      </w:r>
      <w:r>
        <w:t>As at 31 December 2016, MSD had identified 866 clients</w:t>
      </w:r>
      <w:r w:rsidR="00AE6C1B">
        <w:t xml:space="preserve"> who were </w:t>
      </w:r>
      <w:r w:rsidR="00AE6C1B" w:rsidRPr="004D2C06">
        <w:rPr>
          <w:lang w:val="en-GB" w:eastAsia="en-GB"/>
        </w:rPr>
        <w:t xml:space="preserve">receiving </w:t>
      </w:r>
      <w:r w:rsidR="00AE6C1B" w:rsidRPr="00AE6C1B">
        <w:rPr>
          <w:lang w:val="en-GB" w:eastAsia="en-GB"/>
        </w:rPr>
        <w:t>either a Supported Living Payment for a health condition, injury or disability (SLP-HCID) or Jobseeker Support for a health condition, injury or disability (JS-HCID); were on a benefit for less than 24 months; had a diagnosis of stroke; and lived in the Auckland region</w:t>
      </w:r>
      <w:r>
        <w:t xml:space="preserve"> for the </w:t>
      </w:r>
      <w:r w:rsidR="00BC4EFC">
        <w:t>programme</w:t>
      </w:r>
      <w:r w:rsidR="009C5C84">
        <w:t xml:space="preserve">. </w:t>
      </w:r>
      <w:r>
        <w:t xml:space="preserve">The Regional Disability Advisors determined which </w:t>
      </w:r>
      <w:r w:rsidR="004D2C06">
        <w:t xml:space="preserve">of these </w:t>
      </w:r>
      <w:r>
        <w:t xml:space="preserve">clients were suitable to potentially participate in the </w:t>
      </w:r>
      <w:r w:rsidR="00BC4EFC">
        <w:t>programme</w:t>
      </w:r>
      <w:r w:rsidR="009C5C84">
        <w:t xml:space="preserve"> based on </w:t>
      </w:r>
      <w:r w:rsidR="004D2C06">
        <w:t>the</w:t>
      </w:r>
      <w:r w:rsidR="009C5C84">
        <w:t xml:space="preserve"> capacity to work recorded on the client’s medical certificate</w:t>
      </w:r>
      <w:r w:rsidR="004D2C06">
        <w:t xml:space="preserve"> by their GP</w:t>
      </w:r>
      <w:r>
        <w:t>. MSD invited 167 individual clients to take part over the 12 months. Less than 10 percent opted</w:t>
      </w:r>
      <w:r w:rsidR="004D2C06">
        <w:t xml:space="preserve"> </w:t>
      </w:r>
      <w:r>
        <w:t>in</w:t>
      </w:r>
      <w:r w:rsidR="007F0DAA">
        <w:t xml:space="preserve"> (see Table 1)</w:t>
      </w:r>
      <w:r>
        <w:t>. Of the 16 clients who received a letter from MSD and opted-in, three had also been referred by the DHB.</w:t>
      </w:r>
    </w:p>
    <w:p w:rsidR="00D90280" w:rsidRDefault="004D2C06" w:rsidP="00D90280">
      <w:r>
        <w:t>The MSD letter of</w:t>
      </w:r>
      <w:r w:rsidR="00D90280">
        <w:t xml:space="preserve"> invitation asked clients to self-refer to the New Zealand Stroke Foundation. The Regional Disability Advisors (RDAs) did not follow-up on the letters sent to clients and felt that the low participation rate of Work and Income clients may </w:t>
      </w:r>
      <w:r w:rsidR="009C5C84">
        <w:t xml:space="preserve">have </w:t>
      </w:r>
      <w:r w:rsidR="00D90280">
        <w:t>be</w:t>
      </w:r>
      <w:r w:rsidR="009C5C84">
        <w:t>en</w:t>
      </w:r>
      <w:r w:rsidR="00D90280">
        <w:t xml:space="preserve"> due to the voluntary nature of the programme</w:t>
      </w:r>
      <w:r w:rsidR="00993CAC">
        <w:t xml:space="preserve"> and lack of follow-up</w:t>
      </w:r>
      <w:r w:rsidR="00D90280">
        <w:t xml:space="preserve">. Protection of client privacy also prevented MSD from releasing information to a third party to follow-up. </w:t>
      </w:r>
      <w:r w:rsidR="00D90280" w:rsidRPr="00AC71CE">
        <w:t>It</w:t>
      </w:r>
      <w:r w:rsidR="00D90280">
        <w:t xml:space="preserve"> was acknowledged that letters are a passive form of communication with clients and the option of phoning clients rather than sending letters could possibly increase client response. However the RDAs fel</w:t>
      </w:r>
      <w:r w:rsidR="00993CAC">
        <w:t>t</w:t>
      </w:r>
      <w:r w:rsidR="00D90280">
        <w:t xml:space="preserve"> that this process could present some risk and would need to be conducted sensitively by someone who understood the impact of stroke. Telephone contact could also provide an opportunity to tell clients about their entitlements and how Work and Income could assist them after a stroke, but there was no capacity for this in the current design of the </w:t>
      </w:r>
      <w:r w:rsidR="00993CAC">
        <w:t>RTW P</w:t>
      </w:r>
      <w:r w:rsidR="00BC4EFC">
        <w:t>rogramme delivery</w:t>
      </w:r>
      <w:r w:rsidR="00D90280">
        <w:t>.</w:t>
      </w:r>
    </w:p>
    <w:p w:rsidR="00E47AF0" w:rsidRDefault="004E6C3A" w:rsidP="00D90280">
      <w:r>
        <w:t xml:space="preserve">For those who entered the programme </w:t>
      </w:r>
      <w:r w:rsidR="00E47AF0">
        <w:t>in</w:t>
      </w:r>
      <w:r>
        <w:t xml:space="preserve"> 2016</w:t>
      </w:r>
      <w:r w:rsidR="00E47AF0">
        <w:t>, at</w:t>
      </w:r>
      <w:r>
        <w:t xml:space="preserve"> 31 December 2016</w:t>
      </w:r>
      <w:r w:rsidR="00E47AF0">
        <w:t xml:space="preserve">, 41 out of the total participants in 2016 (95) were either new referrals, confirmed participants but had not started the programme, or current in the programme and therefore unlikely to have any </w:t>
      </w:r>
      <w:r w:rsidR="00993CAC">
        <w:t xml:space="preserve">employment </w:t>
      </w:r>
      <w:r w:rsidR="00E47AF0">
        <w:t>outcome as yet.</w:t>
      </w:r>
    </w:p>
    <w:p w:rsidR="003A270A" w:rsidRDefault="003A270A">
      <w:pPr>
        <w:spacing w:after="200" w:line="276" w:lineRule="auto"/>
      </w:pPr>
      <w:r>
        <w:br w:type="page"/>
      </w:r>
    </w:p>
    <w:p w:rsidR="003A270A" w:rsidRDefault="003A270A" w:rsidP="003A270A">
      <w:pPr>
        <w:pStyle w:val="Caption"/>
        <w:sectPr w:rsidR="003A270A" w:rsidSect="000B20A9">
          <w:footerReference w:type="default" r:id="rId14"/>
          <w:pgSz w:w="11906" w:h="16838"/>
          <w:pgMar w:top="1440" w:right="1440" w:bottom="1418" w:left="1440" w:header="709" w:footer="709" w:gutter="0"/>
          <w:cols w:space="708"/>
          <w:docGrid w:linePitch="360"/>
        </w:sectPr>
      </w:pPr>
    </w:p>
    <w:p w:rsidR="003A270A" w:rsidRPr="00175F87" w:rsidRDefault="003A270A" w:rsidP="008C3A81">
      <w:pPr>
        <w:pStyle w:val="Heading4"/>
      </w:pPr>
      <w:bookmarkStart w:id="258" w:name="_Toc522865824"/>
      <w:proofErr w:type="gramStart"/>
      <w:r>
        <w:lastRenderedPageBreak/>
        <w:t xml:space="preserve">Table </w:t>
      </w:r>
      <w:fldSimple w:instr=" SEQ Table \* ARABIC ">
        <w:r w:rsidR="00975E38">
          <w:rPr>
            <w:noProof/>
          </w:rPr>
          <w:t>1</w:t>
        </w:r>
      </w:fldSimple>
      <w:r>
        <w:t>.</w:t>
      </w:r>
      <w:proofErr w:type="gramEnd"/>
      <w:r>
        <w:t xml:space="preserve">  Summary of the RTW Programme uptake as at 31 December 2016 (Cumulative)</w:t>
      </w:r>
      <w:r w:rsidRPr="00C84CF7">
        <w:rPr>
          <w:rStyle w:val="FootnoteReference"/>
          <w:b w:val="0"/>
          <w:color w:val="1F497D" w:themeColor="text2"/>
        </w:rPr>
        <w:footnoteReference w:id="7"/>
      </w:r>
      <w:bookmarkEnd w:id="258"/>
    </w:p>
    <w:tbl>
      <w:tblPr>
        <w:tblStyle w:val="TableGrid"/>
        <w:tblW w:w="0" w:type="auto"/>
        <w:tblLook w:val="04A0" w:firstRow="1" w:lastRow="0" w:firstColumn="1" w:lastColumn="0" w:noHBand="0" w:noVBand="1"/>
      </w:tblPr>
      <w:tblGrid>
        <w:gridCol w:w="1503"/>
        <w:gridCol w:w="993"/>
        <w:gridCol w:w="946"/>
        <w:gridCol w:w="1078"/>
        <w:gridCol w:w="1072"/>
        <w:gridCol w:w="1072"/>
        <w:gridCol w:w="1073"/>
        <w:gridCol w:w="1071"/>
        <w:gridCol w:w="1081"/>
        <w:gridCol w:w="1073"/>
        <w:gridCol w:w="1070"/>
        <w:gridCol w:w="1071"/>
        <w:gridCol w:w="1071"/>
      </w:tblGrid>
      <w:tr w:rsidR="003A270A" w:rsidTr="0079096E">
        <w:trPr>
          <w:tblHeader/>
        </w:trPr>
        <w:tc>
          <w:tcPr>
            <w:tcW w:w="1503" w:type="dxa"/>
            <w:shd w:val="clear" w:color="auto" w:fill="121F6B"/>
          </w:tcPr>
          <w:p w:rsidR="003A270A" w:rsidRPr="00482C84" w:rsidRDefault="003A270A" w:rsidP="0079096E"/>
        </w:tc>
        <w:tc>
          <w:tcPr>
            <w:tcW w:w="12671" w:type="dxa"/>
            <w:gridSpan w:val="12"/>
            <w:shd w:val="clear" w:color="auto" w:fill="121F6B"/>
          </w:tcPr>
          <w:p w:rsidR="003A270A" w:rsidRPr="00482C84" w:rsidRDefault="003A270A" w:rsidP="0079096E">
            <w:r w:rsidRPr="00482C84">
              <w:t>2016</w:t>
            </w:r>
          </w:p>
        </w:tc>
      </w:tr>
      <w:tr w:rsidR="003A270A" w:rsidTr="0079096E">
        <w:trPr>
          <w:tblHeader/>
        </w:trPr>
        <w:tc>
          <w:tcPr>
            <w:tcW w:w="1503" w:type="dxa"/>
          </w:tcPr>
          <w:p w:rsidR="003A270A" w:rsidRPr="00482C84" w:rsidRDefault="003A270A" w:rsidP="0079096E"/>
        </w:tc>
        <w:tc>
          <w:tcPr>
            <w:tcW w:w="993" w:type="dxa"/>
          </w:tcPr>
          <w:p w:rsidR="003A270A" w:rsidRPr="00482C84" w:rsidRDefault="003A270A" w:rsidP="00F31435">
            <w:pPr>
              <w:jc w:val="center"/>
            </w:pPr>
            <w:r w:rsidRPr="00482C84">
              <w:t>Jan</w:t>
            </w:r>
          </w:p>
        </w:tc>
        <w:tc>
          <w:tcPr>
            <w:tcW w:w="946" w:type="dxa"/>
          </w:tcPr>
          <w:p w:rsidR="003A270A" w:rsidRPr="00482C84" w:rsidRDefault="003A270A" w:rsidP="00F31435">
            <w:pPr>
              <w:jc w:val="center"/>
            </w:pPr>
            <w:r w:rsidRPr="00482C84">
              <w:t>Feb</w:t>
            </w:r>
          </w:p>
        </w:tc>
        <w:tc>
          <w:tcPr>
            <w:tcW w:w="1078" w:type="dxa"/>
          </w:tcPr>
          <w:p w:rsidR="003A270A" w:rsidRPr="00482C84" w:rsidRDefault="003A270A" w:rsidP="00F31435">
            <w:pPr>
              <w:jc w:val="center"/>
            </w:pPr>
            <w:r w:rsidRPr="00482C84">
              <w:t>March</w:t>
            </w:r>
          </w:p>
        </w:tc>
        <w:tc>
          <w:tcPr>
            <w:tcW w:w="1072" w:type="dxa"/>
          </w:tcPr>
          <w:p w:rsidR="003A270A" w:rsidRPr="00482C84" w:rsidRDefault="003A270A" w:rsidP="00F31435">
            <w:pPr>
              <w:jc w:val="center"/>
            </w:pPr>
            <w:r w:rsidRPr="00482C84">
              <w:t>April</w:t>
            </w:r>
          </w:p>
        </w:tc>
        <w:tc>
          <w:tcPr>
            <w:tcW w:w="1072" w:type="dxa"/>
          </w:tcPr>
          <w:p w:rsidR="003A270A" w:rsidRPr="00482C84" w:rsidRDefault="003A270A" w:rsidP="00F31435">
            <w:pPr>
              <w:jc w:val="center"/>
            </w:pPr>
            <w:r w:rsidRPr="00482C84">
              <w:t>May</w:t>
            </w:r>
          </w:p>
        </w:tc>
        <w:tc>
          <w:tcPr>
            <w:tcW w:w="1073" w:type="dxa"/>
          </w:tcPr>
          <w:p w:rsidR="003A270A" w:rsidRPr="00482C84" w:rsidRDefault="003A270A" w:rsidP="00F31435">
            <w:pPr>
              <w:jc w:val="center"/>
            </w:pPr>
            <w:r w:rsidRPr="00482C84">
              <w:t>June</w:t>
            </w:r>
          </w:p>
        </w:tc>
        <w:tc>
          <w:tcPr>
            <w:tcW w:w="1071" w:type="dxa"/>
          </w:tcPr>
          <w:p w:rsidR="003A270A" w:rsidRPr="00482C84" w:rsidRDefault="003A270A" w:rsidP="00F31435">
            <w:pPr>
              <w:jc w:val="center"/>
            </w:pPr>
            <w:r w:rsidRPr="00482C84">
              <w:t>July</w:t>
            </w:r>
          </w:p>
        </w:tc>
        <w:tc>
          <w:tcPr>
            <w:tcW w:w="1081" w:type="dxa"/>
          </w:tcPr>
          <w:p w:rsidR="003A270A" w:rsidRPr="00482C84" w:rsidRDefault="003A270A" w:rsidP="00F31435">
            <w:pPr>
              <w:jc w:val="center"/>
            </w:pPr>
            <w:r w:rsidRPr="00482C84">
              <w:t>August</w:t>
            </w:r>
          </w:p>
        </w:tc>
        <w:tc>
          <w:tcPr>
            <w:tcW w:w="1073" w:type="dxa"/>
          </w:tcPr>
          <w:p w:rsidR="003A270A" w:rsidRPr="00482C84" w:rsidRDefault="003A270A" w:rsidP="00F31435">
            <w:pPr>
              <w:jc w:val="center"/>
            </w:pPr>
            <w:r w:rsidRPr="00482C84">
              <w:t>Sept</w:t>
            </w:r>
          </w:p>
        </w:tc>
        <w:tc>
          <w:tcPr>
            <w:tcW w:w="1070" w:type="dxa"/>
          </w:tcPr>
          <w:p w:rsidR="003A270A" w:rsidRPr="00482C84" w:rsidRDefault="003A270A" w:rsidP="00F31435">
            <w:pPr>
              <w:jc w:val="center"/>
            </w:pPr>
            <w:r w:rsidRPr="00482C84">
              <w:t>Oct</w:t>
            </w:r>
          </w:p>
        </w:tc>
        <w:tc>
          <w:tcPr>
            <w:tcW w:w="1071" w:type="dxa"/>
          </w:tcPr>
          <w:p w:rsidR="003A270A" w:rsidRPr="00482C84" w:rsidRDefault="003A270A" w:rsidP="00F31435">
            <w:pPr>
              <w:jc w:val="center"/>
            </w:pPr>
            <w:r w:rsidRPr="00482C84">
              <w:t>Nov</w:t>
            </w:r>
          </w:p>
        </w:tc>
        <w:tc>
          <w:tcPr>
            <w:tcW w:w="1071" w:type="dxa"/>
          </w:tcPr>
          <w:p w:rsidR="003A270A" w:rsidRPr="00482C84" w:rsidRDefault="003A270A" w:rsidP="00F31435">
            <w:pPr>
              <w:jc w:val="center"/>
            </w:pPr>
            <w:r w:rsidRPr="00482C84">
              <w:t>Dec</w:t>
            </w:r>
          </w:p>
        </w:tc>
      </w:tr>
      <w:tr w:rsidR="003A270A" w:rsidTr="0079096E">
        <w:tc>
          <w:tcPr>
            <w:tcW w:w="14174" w:type="dxa"/>
            <w:gridSpan w:val="13"/>
            <w:shd w:val="clear" w:color="auto" w:fill="121F6B"/>
          </w:tcPr>
          <w:p w:rsidR="003A270A" w:rsidRPr="00482C84" w:rsidRDefault="003A270A" w:rsidP="00F31435">
            <w:pPr>
              <w:jc w:val="center"/>
            </w:pPr>
            <w:r w:rsidRPr="00482C84">
              <w:t xml:space="preserve">Return to work </w:t>
            </w:r>
            <w:r>
              <w:t xml:space="preserve">programme </w:t>
            </w:r>
            <w:r w:rsidRPr="00482C84">
              <w:t>participants</w:t>
            </w:r>
            <w:r>
              <w:t xml:space="preserve"> (cumulative)</w:t>
            </w:r>
          </w:p>
        </w:tc>
      </w:tr>
      <w:tr w:rsidR="003A270A" w:rsidTr="0079096E">
        <w:tc>
          <w:tcPr>
            <w:tcW w:w="1503" w:type="dxa"/>
          </w:tcPr>
          <w:p w:rsidR="003A270A" w:rsidRPr="00482C84" w:rsidRDefault="00DB6D47" w:rsidP="00F31435">
            <w:pPr>
              <w:spacing w:before="120" w:line="240" w:lineRule="auto"/>
              <w:rPr>
                <w:vertAlign w:val="superscript"/>
              </w:rPr>
            </w:pPr>
            <w:r>
              <w:t>Total n</w:t>
            </w:r>
            <w:r w:rsidR="003A270A" w:rsidRPr="00482C84">
              <w:t>umber of RTW participants</w:t>
            </w:r>
          </w:p>
        </w:tc>
        <w:tc>
          <w:tcPr>
            <w:tcW w:w="993" w:type="dxa"/>
          </w:tcPr>
          <w:p w:rsidR="003A270A" w:rsidRPr="00482C84" w:rsidRDefault="003A270A" w:rsidP="00F31435">
            <w:pPr>
              <w:jc w:val="center"/>
            </w:pPr>
            <w:r>
              <w:t>1</w:t>
            </w:r>
            <w:r w:rsidRPr="00482C84">
              <w:t>7</w:t>
            </w:r>
          </w:p>
        </w:tc>
        <w:tc>
          <w:tcPr>
            <w:tcW w:w="946" w:type="dxa"/>
          </w:tcPr>
          <w:p w:rsidR="003A270A" w:rsidRPr="00482C84" w:rsidRDefault="003A270A" w:rsidP="00F31435">
            <w:pPr>
              <w:jc w:val="center"/>
            </w:pPr>
            <w:r>
              <w:t>19</w:t>
            </w:r>
          </w:p>
        </w:tc>
        <w:tc>
          <w:tcPr>
            <w:tcW w:w="1078" w:type="dxa"/>
          </w:tcPr>
          <w:p w:rsidR="003A270A" w:rsidRPr="00482C84" w:rsidRDefault="003A270A" w:rsidP="00F31435">
            <w:pPr>
              <w:jc w:val="center"/>
            </w:pPr>
            <w:r>
              <w:t>26</w:t>
            </w:r>
          </w:p>
        </w:tc>
        <w:tc>
          <w:tcPr>
            <w:tcW w:w="1072" w:type="dxa"/>
          </w:tcPr>
          <w:p w:rsidR="003A270A" w:rsidRPr="00482C84" w:rsidRDefault="003A270A" w:rsidP="00F31435">
            <w:pPr>
              <w:jc w:val="center"/>
            </w:pPr>
            <w:r>
              <w:t>36</w:t>
            </w:r>
          </w:p>
        </w:tc>
        <w:tc>
          <w:tcPr>
            <w:tcW w:w="1072" w:type="dxa"/>
          </w:tcPr>
          <w:p w:rsidR="003A270A" w:rsidRPr="00482C84" w:rsidRDefault="003A270A" w:rsidP="00F31435">
            <w:pPr>
              <w:jc w:val="center"/>
            </w:pPr>
            <w:r w:rsidRPr="00482C84">
              <w:t>4</w:t>
            </w:r>
            <w:r>
              <w:t>7</w:t>
            </w:r>
          </w:p>
        </w:tc>
        <w:tc>
          <w:tcPr>
            <w:tcW w:w="1073" w:type="dxa"/>
          </w:tcPr>
          <w:p w:rsidR="003A270A" w:rsidRPr="00482C84" w:rsidRDefault="003A270A" w:rsidP="00F31435">
            <w:pPr>
              <w:jc w:val="center"/>
            </w:pPr>
            <w:r>
              <w:t>51</w:t>
            </w:r>
          </w:p>
        </w:tc>
        <w:tc>
          <w:tcPr>
            <w:tcW w:w="1071" w:type="dxa"/>
          </w:tcPr>
          <w:p w:rsidR="003A270A" w:rsidRPr="00482C84" w:rsidRDefault="003A270A" w:rsidP="00F31435">
            <w:pPr>
              <w:jc w:val="center"/>
            </w:pPr>
            <w:r w:rsidRPr="00482C84">
              <w:t>6</w:t>
            </w:r>
            <w:r>
              <w:t>1</w:t>
            </w:r>
          </w:p>
        </w:tc>
        <w:tc>
          <w:tcPr>
            <w:tcW w:w="1081" w:type="dxa"/>
          </w:tcPr>
          <w:p w:rsidR="003A270A" w:rsidRPr="00482C84" w:rsidRDefault="003A270A" w:rsidP="00F31435">
            <w:pPr>
              <w:jc w:val="center"/>
            </w:pPr>
            <w:r w:rsidRPr="00482C84">
              <w:t>7</w:t>
            </w:r>
            <w:r>
              <w:t>1</w:t>
            </w:r>
          </w:p>
        </w:tc>
        <w:tc>
          <w:tcPr>
            <w:tcW w:w="1073" w:type="dxa"/>
          </w:tcPr>
          <w:p w:rsidR="003A270A" w:rsidRPr="00482C84" w:rsidRDefault="003A270A" w:rsidP="00F31435">
            <w:pPr>
              <w:jc w:val="center"/>
            </w:pPr>
            <w:r w:rsidRPr="00482C84">
              <w:t>7</w:t>
            </w:r>
            <w:r>
              <w:t>7</w:t>
            </w:r>
          </w:p>
        </w:tc>
        <w:tc>
          <w:tcPr>
            <w:tcW w:w="1070" w:type="dxa"/>
          </w:tcPr>
          <w:p w:rsidR="003A270A" w:rsidRPr="00482C84" w:rsidRDefault="003A270A" w:rsidP="00F31435">
            <w:pPr>
              <w:jc w:val="center"/>
            </w:pPr>
            <w:r w:rsidRPr="00482C84">
              <w:t>8</w:t>
            </w:r>
            <w:r>
              <w:t>4</w:t>
            </w:r>
          </w:p>
        </w:tc>
        <w:tc>
          <w:tcPr>
            <w:tcW w:w="1071" w:type="dxa"/>
          </w:tcPr>
          <w:p w:rsidR="003A270A" w:rsidRPr="00482C84" w:rsidRDefault="003A270A" w:rsidP="00F31435">
            <w:pPr>
              <w:jc w:val="center"/>
            </w:pPr>
            <w:r w:rsidRPr="00482C84">
              <w:t>9</w:t>
            </w:r>
            <w:r>
              <w:t>1</w:t>
            </w:r>
          </w:p>
        </w:tc>
        <w:tc>
          <w:tcPr>
            <w:tcW w:w="1071" w:type="dxa"/>
          </w:tcPr>
          <w:p w:rsidR="003A270A" w:rsidRPr="00482C84" w:rsidRDefault="003A270A" w:rsidP="00F31435">
            <w:pPr>
              <w:jc w:val="center"/>
            </w:pPr>
            <w:r w:rsidRPr="00482C84">
              <w:t>9</w:t>
            </w:r>
            <w:r>
              <w:t>5</w:t>
            </w:r>
          </w:p>
        </w:tc>
      </w:tr>
      <w:tr w:rsidR="003A270A" w:rsidTr="0079096E">
        <w:tc>
          <w:tcPr>
            <w:tcW w:w="1503" w:type="dxa"/>
            <w:shd w:val="clear" w:color="auto" w:fill="D8DDF8"/>
          </w:tcPr>
          <w:p w:rsidR="003A270A" w:rsidRPr="00482C84" w:rsidRDefault="003A270A" w:rsidP="00F31435">
            <w:pPr>
              <w:spacing w:before="120" w:line="240" w:lineRule="auto"/>
            </w:pPr>
            <w:r w:rsidRPr="00482C84">
              <w:t xml:space="preserve">Number clients </w:t>
            </w:r>
            <w:r w:rsidR="00F31435">
              <w:t>invited by MSD wh</w:t>
            </w:r>
            <w:r w:rsidRPr="00482C84">
              <w:t xml:space="preserve">o opted into RTW </w:t>
            </w:r>
            <w:r w:rsidR="006C3304">
              <w:t>programme</w:t>
            </w:r>
          </w:p>
        </w:tc>
        <w:tc>
          <w:tcPr>
            <w:tcW w:w="993" w:type="dxa"/>
            <w:shd w:val="clear" w:color="auto" w:fill="D8DDF8"/>
          </w:tcPr>
          <w:p w:rsidR="003A270A" w:rsidRPr="00482C84" w:rsidRDefault="003A270A" w:rsidP="00F31435">
            <w:pPr>
              <w:jc w:val="center"/>
            </w:pPr>
            <w:r>
              <w:t>2</w:t>
            </w:r>
          </w:p>
        </w:tc>
        <w:tc>
          <w:tcPr>
            <w:tcW w:w="946" w:type="dxa"/>
            <w:shd w:val="clear" w:color="auto" w:fill="D8DDF8"/>
          </w:tcPr>
          <w:p w:rsidR="003A270A" w:rsidRPr="00482C84" w:rsidRDefault="003A270A" w:rsidP="00F31435">
            <w:pPr>
              <w:jc w:val="center"/>
            </w:pPr>
            <w:r>
              <w:t>2</w:t>
            </w:r>
          </w:p>
        </w:tc>
        <w:tc>
          <w:tcPr>
            <w:tcW w:w="1078" w:type="dxa"/>
            <w:shd w:val="clear" w:color="auto" w:fill="D8DDF8"/>
          </w:tcPr>
          <w:p w:rsidR="003A270A" w:rsidRPr="00482C84" w:rsidRDefault="003A270A" w:rsidP="00F31435">
            <w:pPr>
              <w:jc w:val="center"/>
            </w:pPr>
            <w:r>
              <w:t>4</w:t>
            </w:r>
          </w:p>
        </w:tc>
        <w:tc>
          <w:tcPr>
            <w:tcW w:w="1072" w:type="dxa"/>
            <w:shd w:val="clear" w:color="auto" w:fill="D8DDF8"/>
          </w:tcPr>
          <w:p w:rsidR="003A270A" w:rsidRPr="00482C84" w:rsidRDefault="003A270A" w:rsidP="00F31435">
            <w:pPr>
              <w:jc w:val="center"/>
            </w:pPr>
            <w:r>
              <w:t>5</w:t>
            </w:r>
          </w:p>
        </w:tc>
        <w:tc>
          <w:tcPr>
            <w:tcW w:w="1072" w:type="dxa"/>
            <w:shd w:val="clear" w:color="auto" w:fill="D8DDF8"/>
          </w:tcPr>
          <w:p w:rsidR="003A270A" w:rsidRPr="00482C84" w:rsidRDefault="003A270A" w:rsidP="00F31435">
            <w:pPr>
              <w:jc w:val="center"/>
            </w:pPr>
            <w:r>
              <w:t>8</w:t>
            </w:r>
          </w:p>
        </w:tc>
        <w:tc>
          <w:tcPr>
            <w:tcW w:w="1073" w:type="dxa"/>
            <w:shd w:val="clear" w:color="auto" w:fill="D8DDF8"/>
          </w:tcPr>
          <w:p w:rsidR="003A270A" w:rsidRPr="00482C84" w:rsidRDefault="003A270A" w:rsidP="00F31435">
            <w:pPr>
              <w:jc w:val="center"/>
            </w:pPr>
            <w:r>
              <w:t>8</w:t>
            </w:r>
          </w:p>
        </w:tc>
        <w:tc>
          <w:tcPr>
            <w:tcW w:w="1071" w:type="dxa"/>
            <w:shd w:val="clear" w:color="auto" w:fill="D8DDF8"/>
          </w:tcPr>
          <w:p w:rsidR="003A270A" w:rsidRPr="00482C84" w:rsidRDefault="003A270A" w:rsidP="00F31435">
            <w:pPr>
              <w:jc w:val="center"/>
            </w:pPr>
            <w:r>
              <w:t>8</w:t>
            </w:r>
          </w:p>
        </w:tc>
        <w:tc>
          <w:tcPr>
            <w:tcW w:w="1081" w:type="dxa"/>
            <w:shd w:val="clear" w:color="auto" w:fill="D8DDF8"/>
          </w:tcPr>
          <w:p w:rsidR="003A270A" w:rsidRPr="00482C84" w:rsidRDefault="003A270A" w:rsidP="00F31435">
            <w:pPr>
              <w:jc w:val="center"/>
            </w:pPr>
            <w:r w:rsidRPr="00482C84">
              <w:t>1</w:t>
            </w:r>
            <w:r>
              <w:t>0</w:t>
            </w:r>
          </w:p>
        </w:tc>
        <w:tc>
          <w:tcPr>
            <w:tcW w:w="1073" w:type="dxa"/>
            <w:shd w:val="clear" w:color="auto" w:fill="D8DDF8"/>
          </w:tcPr>
          <w:p w:rsidR="003A270A" w:rsidRPr="00482C84" w:rsidRDefault="003A270A" w:rsidP="00F31435">
            <w:pPr>
              <w:jc w:val="center"/>
            </w:pPr>
            <w:r w:rsidRPr="00482C84">
              <w:t>1</w:t>
            </w:r>
            <w:r>
              <w:t>1</w:t>
            </w:r>
          </w:p>
        </w:tc>
        <w:tc>
          <w:tcPr>
            <w:tcW w:w="1070" w:type="dxa"/>
            <w:shd w:val="clear" w:color="auto" w:fill="D8DDF8"/>
          </w:tcPr>
          <w:p w:rsidR="003A270A" w:rsidRPr="00482C84" w:rsidRDefault="003A270A" w:rsidP="00F31435">
            <w:pPr>
              <w:jc w:val="center"/>
            </w:pPr>
            <w:r w:rsidRPr="00482C84">
              <w:t>14</w:t>
            </w:r>
          </w:p>
        </w:tc>
        <w:tc>
          <w:tcPr>
            <w:tcW w:w="1071" w:type="dxa"/>
            <w:shd w:val="clear" w:color="auto" w:fill="D8DDF8"/>
          </w:tcPr>
          <w:p w:rsidR="003A270A" w:rsidRPr="00482C84" w:rsidRDefault="003A270A" w:rsidP="00F31435">
            <w:pPr>
              <w:jc w:val="center"/>
            </w:pPr>
            <w:r w:rsidRPr="00482C84">
              <w:t>14</w:t>
            </w:r>
          </w:p>
        </w:tc>
        <w:tc>
          <w:tcPr>
            <w:tcW w:w="1071" w:type="dxa"/>
            <w:shd w:val="clear" w:color="auto" w:fill="D8DDF8"/>
          </w:tcPr>
          <w:p w:rsidR="003A270A" w:rsidRPr="00482C84" w:rsidRDefault="003A270A" w:rsidP="00F31435">
            <w:pPr>
              <w:jc w:val="center"/>
            </w:pPr>
            <w:r w:rsidRPr="00482C84">
              <w:t>1</w:t>
            </w:r>
            <w:r>
              <w:t>6</w:t>
            </w:r>
          </w:p>
        </w:tc>
      </w:tr>
      <w:tr w:rsidR="003A270A" w:rsidTr="0079096E">
        <w:tc>
          <w:tcPr>
            <w:tcW w:w="1503" w:type="dxa"/>
          </w:tcPr>
          <w:p w:rsidR="003A270A" w:rsidRPr="00482C84" w:rsidRDefault="003A270A" w:rsidP="00F31435">
            <w:pPr>
              <w:spacing w:before="120" w:line="240" w:lineRule="auto"/>
            </w:pPr>
            <w:r w:rsidRPr="00482C84">
              <w:t>% of RTW participants</w:t>
            </w:r>
            <w:r w:rsidR="00F31435">
              <w:t xml:space="preserve"> who had been</w:t>
            </w:r>
            <w:r w:rsidRPr="00482C84">
              <w:t xml:space="preserve"> invited by MSD</w:t>
            </w:r>
            <w:r w:rsidRPr="00482C84">
              <w:rPr>
                <w:rStyle w:val="FootnoteReference"/>
                <w:color w:val="000000"/>
                <w:sz w:val="16"/>
                <w:szCs w:val="16"/>
              </w:rPr>
              <w:footnoteReference w:id="8"/>
            </w:r>
          </w:p>
        </w:tc>
        <w:tc>
          <w:tcPr>
            <w:tcW w:w="993" w:type="dxa"/>
          </w:tcPr>
          <w:p w:rsidR="003A270A" w:rsidRPr="00482C84" w:rsidRDefault="003A270A" w:rsidP="00F31435">
            <w:pPr>
              <w:jc w:val="center"/>
            </w:pPr>
            <w:r>
              <w:t>11.8</w:t>
            </w:r>
            <w:r w:rsidRPr="00482C84">
              <w:t>%</w:t>
            </w:r>
          </w:p>
        </w:tc>
        <w:tc>
          <w:tcPr>
            <w:tcW w:w="946" w:type="dxa"/>
          </w:tcPr>
          <w:p w:rsidR="003A270A" w:rsidRPr="00482C84" w:rsidRDefault="003A270A" w:rsidP="00F31435">
            <w:pPr>
              <w:jc w:val="center"/>
            </w:pPr>
            <w:r>
              <w:t>10</w:t>
            </w:r>
            <w:r w:rsidRPr="00482C84">
              <w:t>.</w:t>
            </w:r>
            <w:r>
              <w:t>5</w:t>
            </w:r>
            <w:r w:rsidRPr="00482C84">
              <w:t>%</w:t>
            </w:r>
          </w:p>
        </w:tc>
        <w:tc>
          <w:tcPr>
            <w:tcW w:w="1078" w:type="dxa"/>
          </w:tcPr>
          <w:p w:rsidR="003A270A" w:rsidRPr="00482C84" w:rsidRDefault="003A270A" w:rsidP="00F31435">
            <w:pPr>
              <w:jc w:val="center"/>
            </w:pPr>
            <w:r w:rsidRPr="00482C84">
              <w:t>1</w:t>
            </w:r>
            <w:r>
              <w:t>5.4</w:t>
            </w:r>
            <w:r w:rsidRPr="00482C84">
              <w:t>%</w:t>
            </w:r>
          </w:p>
        </w:tc>
        <w:tc>
          <w:tcPr>
            <w:tcW w:w="1072" w:type="dxa"/>
          </w:tcPr>
          <w:p w:rsidR="003A270A" w:rsidRPr="00482C84" w:rsidRDefault="003A270A" w:rsidP="00F31435">
            <w:pPr>
              <w:jc w:val="center"/>
            </w:pPr>
            <w:r w:rsidRPr="00482C84">
              <w:t>1</w:t>
            </w:r>
            <w:r>
              <w:t>3.9</w:t>
            </w:r>
            <w:r w:rsidRPr="00482C84">
              <w:t>%</w:t>
            </w:r>
          </w:p>
        </w:tc>
        <w:tc>
          <w:tcPr>
            <w:tcW w:w="1072" w:type="dxa"/>
          </w:tcPr>
          <w:p w:rsidR="003A270A" w:rsidRPr="00482C84" w:rsidRDefault="003A270A" w:rsidP="00F31435">
            <w:pPr>
              <w:jc w:val="center"/>
            </w:pPr>
            <w:r>
              <w:t>17.0</w:t>
            </w:r>
            <w:r w:rsidRPr="00482C84">
              <w:t>%</w:t>
            </w:r>
          </w:p>
        </w:tc>
        <w:tc>
          <w:tcPr>
            <w:tcW w:w="1073" w:type="dxa"/>
          </w:tcPr>
          <w:p w:rsidR="003A270A" w:rsidRPr="00482C84" w:rsidRDefault="003A270A" w:rsidP="00F31435">
            <w:pPr>
              <w:jc w:val="center"/>
            </w:pPr>
            <w:r>
              <w:t>15.7</w:t>
            </w:r>
            <w:r w:rsidRPr="00482C84">
              <w:t>%</w:t>
            </w:r>
          </w:p>
        </w:tc>
        <w:tc>
          <w:tcPr>
            <w:tcW w:w="1071" w:type="dxa"/>
          </w:tcPr>
          <w:p w:rsidR="003A270A" w:rsidRPr="00482C84" w:rsidRDefault="003A270A" w:rsidP="00F31435">
            <w:pPr>
              <w:jc w:val="center"/>
            </w:pPr>
            <w:r w:rsidRPr="00482C84">
              <w:t>1</w:t>
            </w:r>
            <w:r>
              <w:t>3.1</w:t>
            </w:r>
            <w:r w:rsidRPr="00482C84">
              <w:t>%</w:t>
            </w:r>
          </w:p>
        </w:tc>
        <w:tc>
          <w:tcPr>
            <w:tcW w:w="1081" w:type="dxa"/>
          </w:tcPr>
          <w:p w:rsidR="003A270A" w:rsidRPr="00482C84" w:rsidRDefault="003A270A" w:rsidP="00F31435">
            <w:pPr>
              <w:jc w:val="center"/>
            </w:pPr>
            <w:r w:rsidRPr="00482C84">
              <w:t>1</w:t>
            </w:r>
            <w:r>
              <w:t>4</w:t>
            </w:r>
            <w:r w:rsidRPr="00482C84">
              <w:t>.1%</w:t>
            </w:r>
          </w:p>
        </w:tc>
        <w:tc>
          <w:tcPr>
            <w:tcW w:w="1073" w:type="dxa"/>
          </w:tcPr>
          <w:p w:rsidR="003A270A" w:rsidRPr="00482C84" w:rsidRDefault="003A270A" w:rsidP="00F31435">
            <w:pPr>
              <w:jc w:val="center"/>
            </w:pPr>
            <w:r w:rsidRPr="00482C84">
              <w:t>1</w:t>
            </w:r>
            <w:r>
              <w:t>4.3</w:t>
            </w:r>
            <w:r w:rsidRPr="00482C84">
              <w:t>%</w:t>
            </w:r>
          </w:p>
        </w:tc>
        <w:tc>
          <w:tcPr>
            <w:tcW w:w="1070" w:type="dxa"/>
          </w:tcPr>
          <w:p w:rsidR="003A270A" w:rsidRPr="00482C84" w:rsidRDefault="003A270A" w:rsidP="00F31435">
            <w:pPr>
              <w:jc w:val="center"/>
            </w:pPr>
            <w:r>
              <w:t>16.7</w:t>
            </w:r>
            <w:r w:rsidRPr="00482C84">
              <w:t>%</w:t>
            </w:r>
          </w:p>
        </w:tc>
        <w:tc>
          <w:tcPr>
            <w:tcW w:w="1071" w:type="dxa"/>
          </w:tcPr>
          <w:p w:rsidR="003A270A" w:rsidRPr="00482C84" w:rsidRDefault="003A270A" w:rsidP="00F31435">
            <w:pPr>
              <w:jc w:val="center"/>
            </w:pPr>
            <w:r w:rsidRPr="00482C84">
              <w:t>15.</w:t>
            </w:r>
            <w:r>
              <w:t>4</w:t>
            </w:r>
            <w:r w:rsidRPr="00482C84">
              <w:t>%</w:t>
            </w:r>
          </w:p>
        </w:tc>
        <w:tc>
          <w:tcPr>
            <w:tcW w:w="1071" w:type="dxa"/>
          </w:tcPr>
          <w:p w:rsidR="003A270A" w:rsidRPr="00482C84" w:rsidRDefault="003A270A" w:rsidP="00F31435">
            <w:pPr>
              <w:jc w:val="center"/>
            </w:pPr>
            <w:r w:rsidRPr="00482C84">
              <w:t>16</w:t>
            </w:r>
            <w:r>
              <w:t>.8</w:t>
            </w:r>
            <w:r w:rsidRPr="00482C84">
              <w:t>%</w:t>
            </w:r>
          </w:p>
        </w:tc>
      </w:tr>
      <w:tr w:rsidR="003A270A" w:rsidTr="0079096E">
        <w:tc>
          <w:tcPr>
            <w:tcW w:w="14174" w:type="dxa"/>
            <w:gridSpan w:val="13"/>
            <w:shd w:val="clear" w:color="auto" w:fill="121F6B"/>
          </w:tcPr>
          <w:p w:rsidR="003A270A" w:rsidRPr="00482C84" w:rsidRDefault="003A270A" w:rsidP="003B5D28">
            <w:pPr>
              <w:spacing w:before="120" w:line="240" w:lineRule="auto"/>
              <w:jc w:val="center"/>
            </w:pPr>
            <w:r w:rsidRPr="00482C84">
              <w:t xml:space="preserve">MSD </w:t>
            </w:r>
            <w:r w:rsidR="003B5D28">
              <w:t>number of</w:t>
            </w:r>
            <w:r w:rsidRPr="00482C84">
              <w:t xml:space="preserve"> invitations by letter</w:t>
            </w:r>
            <w:r>
              <w:t xml:space="preserve"> (cumulative)</w:t>
            </w:r>
          </w:p>
        </w:tc>
      </w:tr>
      <w:tr w:rsidR="003A270A" w:rsidTr="0079096E">
        <w:tc>
          <w:tcPr>
            <w:tcW w:w="1503" w:type="dxa"/>
          </w:tcPr>
          <w:p w:rsidR="003A270A" w:rsidRPr="00482C84" w:rsidRDefault="003A270A" w:rsidP="00F31435">
            <w:pPr>
              <w:spacing w:before="120" w:line="240" w:lineRule="auto"/>
            </w:pPr>
            <w:r w:rsidRPr="00482C84">
              <w:t xml:space="preserve">Number of MSD </w:t>
            </w:r>
            <w:r>
              <w:t>clients sent a letter</w:t>
            </w:r>
            <w:r w:rsidRPr="00482C84">
              <w:rPr>
                <w:rStyle w:val="FootnoteReference"/>
                <w:color w:val="000000"/>
                <w:sz w:val="16"/>
                <w:szCs w:val="16"/>
              </w:rPr>
              <w:footnoteReference w:id="9"/>
            </w:r>
          </w:p>
        </w:tc>
        <w:tc>
          <w:tcPr>
            <w:tcW w:w="993" w:type="dxa"/>
          </w:tcPr>
          <w:p w:rsidR="003A270A" w:rsidRPr="00482C84" w:rsidRDefault="003A270A" w:rsidP="00F31435">
            <w:pPr>
              <w:jc w:val="center"/>
            </w:pPr>
            <w:r w:rsidRPr="00482C84">
              <w:t>25</w:t>
            </w:r>
          </w:p>
        </w:tc>
        <w:tc>
          <w:tcPr>
            <w:tcW w:w="946" w:type="dxa"/>
          </w:tcPr>
          <w:p w:rsidR="003A270A" w:rsidRPr="00482C84" w:rsidRDefault="003A270A" w:rsidP="00F31435">
            <w:pPr>
              <w:jc w:val="center"/>
            </w:pPr>
            <w:r w:rsidRPr="00482C84">
              <w:t>26</w:t>
            </w:r>
          </w:p>
        </w:tc>
        <w:tc>
          <w:tcPr>
            <w:tcW w:w="1078" w:type="dxa"/>
          </w:tcPr>
          <w:p w:rsidR="003A270A" w:rsidRPr="00482C84" w:rsidRDefault="003A270A" w:rsidP="00F31435">
            <w:pPr>
              <w:jc w:val="center"/>
            </w:pPr>
            <w:r w:rsidRPr="00482C84">
              <w:t>8</w:t>
            </w:r>
            <w:r>
              <w:t>4</w:t>
            </w:r>
          </w:p>
        </w:tc>
        <w:tc>
          <w:tcPr>
            <w:tcW w:w="1072" w:type="dxa"/>
          </w:tcPr>
          <w:p w:rsidR="003A270A" w:rsidRPr="00482C84" w:rsidRDefault="003A270A" w:rsidP="00F31435">
            <w:pPr>
              <w:jc w:val="center"/>
            </w:pPr>
            <w:r w:rsidRPr="00482C84">
              <w:t>9</w:t>
            </w:r>
            <w:r>
              <w:t>1</w:t>
            </w:r>
          </w:p>
        </w:tc>
        <w:tc>
          <w:tcPr>
            <w:tcW w:w="1072" w:type="dxa"/>
          </w:tcPr>
          <w:p w:rsidR="003A270A" w:rsidRPr="00482C84" w:rsidRDefault="003A270A" w:rsidP="00F31435">
            <w:pPr>
              <w:jc w:val="center"/>
            </w:pPr>
            <w:r w:rsidRPr="00482C84">
              <w:t>9</w:t>
            </w:r>
            <w:r>
              <w:t>5</w:t>
            </w:r>
          </w:p>
        </w:tc>
        <w:tc>
          <w:tcPr>
            <w:tcW w:w="1073" w:type="dxa"/>
          </w:tcPr>
          <w:p w:rsidR="003A270A" w:rsidRPr="00482C84" w:rsidRDefault="003A270A" w:rsidP="00F31435">
            <w:pPr>
              <w:jc w:val="center"/>
            </w:pPr>
            <w:r w:rsidRPr="00482C84">
              <w:t>10</w:t>
            </w:r>
            <w:r>
              <w:t>4</w:t>
            </w:r>
          </w:p>
        </w:tc>
        <w:tc>
          <w:tcPr>
            <w:tcW w:w="1071" w:type="dxa"/>
          </w:tcPr>
          <w:p w:rsidR="003A270A" w:rsidRPr="00482C84" w:rsidRDefault="003A270A" w:rsidP="00F31435">
            <w:pPr>
              <w:jc w:val="center"/>
            </w:pPr>
            <w:r w:rsidRPr="00482C84">
              <w:t>1</w:t>
            </w:r>
            <w:r>
              <w:t>09</w:t>
            </w:r>
          </w:p>
        </w:tc>
        <w:tc>
          <w:tcPr>
            <w:tcW w:w="1081" w:type="dxa"/>
          </w:tcPr>
          <w:p w:rsidR="003A270A" w:rsidRPr="00482C84" w:rsidRDefault="003A270A" w:rsidP="00F31435">
            <w:pPr>
              <w:jc w:val="center"/>
            </w:pPr>
            <w:r w:rsidRPr="00482C84">
              <w:t>12</w:t>
            </w:r>
            <w:r>
              <w:t>2</w:t>
            </w:r>
          </w:p>
        </w:tc>
        <w:tc>
          <w:tcPr>
            <w:tcW w:w="1073" w:type="dxa"/>
          </w:tcPr>
          <w:p w:rsidR="003A270A" w:rsidRPr="00482C84" w:rsidRDefault="003A270A" w:rsidP="00F31435">
            <w:pPr>
              <w:jc w:val="center"/>
            </w:pPr>
            <w:r w:rsidRPr="00482C84">
              <w:t>13</w:t>
            </w:r>
            <w:r>
              <w:t>2</w:t>
            </w:r>
          </w:p>
        </w:tc>
        <w:tc>
          <w:tcPr>
            <w:tcW w:w="1070" w:type="dxa"/>
          </w:tcPr>
          <w:p w:rsidR="003A270A" w:rsidRPr="00482C84" w:rsidRDefault="003A270A" w:rsidP="00F31435">
            <w:pPr>
              <w:jc w:val="center"/>
            </w:pPr>
            <w:r w:rsidRPr="00482C84">
              <w:t>15</w:t>
            </w:r>
            <w:r>
              <w:t>0</w:t>
            </w:r>
          </w:p>
        </w:tc>
        <w:tc>
          <w:tcPr>
            <w:tcW w:w="1071" w:type="dxa"/>
          </w:tcPr>
          <w:p w:rsidR="003A270A" w:rsidRPr="00482C84" w:rsidRDefault="003A270A" w:rsidP="00F31435">
            <w:pPr>
              <w:jc w:val="center"/>
            </w:pPr>
            <w:r w:rsidRPr="00482C84">
              <w:t>1</w:t>
            </w:r>
            <w:r>
              <w:t>5</w:t>
            </w:r>
            <w:r w:rsidRPr="00482C84">
              <w:t>6</w:t>
            </w:r>
          </w:p>
        </w:tc>
        <w:tc>
          <w:tcPr>
            <w:tcW w:w="1071" w:type="dxa"/>
          </w:tcPr>
          <w:p w:rsidR="003A270A" w:rsidRPr="00482C84" w:rsidRDefault="003A270A" w:rsidP="00F31435">
            <w:pPr>
              <w:jc w:val="center"/>
            </w:pPr>
            <w:r w:rsidRPr="00482C84">
              <w:t>1</w:t>
            </w:r>
            <w:r>
              <w:t>6</w:t>
            </w:r>
            <w:r w:rsidRPr="00482C84">
              <w:t>7</w:t>
            </w:r>
          </w:p>
        </w:tc>
      </w:tr>
    </w:tbl>
    <w:p w:rsidR="003A270A" w:rsidRDefault="003A270A" w:rsidP="00D90280">
      <w:pPr>
        <w:pStyle w:val="Heading2"/>
        <w:sectPr w:rsidR="003A270A" w:rsidSect="000B20A9">
          <w:pgSz w:w="16838" w:h="11906" w:orient="landscape"/>
          <w:pgMar w:top="1440" w:right="1440" w:bottom="1418" w:left="1440" w:header="706" w:footer="706" w:gutter="0"/>
          <w:cols w:space="708"/>
          <w:docGrid w:linePitch="360"/>
        </w:sectPr>
      </w:pPr>
    </w:p>
    <w:p w:rsidR="00D90280" w:rsidRDefault="00231A84" w:rsidP="00D90280">
      <w:pPr>
        <w:pStyle w:val="Heading2"/>
      </w:pPr>
      <w:bookmarkStart w:id="259" w:name="_Toc522809601"/>
      <w:r>
        <w:lastRenderedPageBreak/>
        <w:t>Māori</w:t>
      </w:r>
      <w:r w:rsidR="00D90280">
        <w:t xml:space="preserve"> and Pacific Peoples</w:t>
      </w:r>
      <w:r w:rsidR="007C1BE1">
        <w:t>’</w:t>
      </w:r>
      <w:r w:rsidR="00D90280">
        <w:t xml:space="preserve"> participat</w:t>
      </w:r>
      <w:r w:rsidR="00DB6D47">
        <w:t>ion</w:t>
      </w:r>
      <w:r w:rsidR="00D90280">
        <w:t xml:space="preserve"> in the RTW </w:t>
      </w:r>
      <w:r w:rsidR="00406D27">
        <w:t>P</w:t>
      </w:r>
      <w:r w:rsidR="00D90280">
        <w:t>rogramme</w:t>
      </w:r>
      <w:r w:rsidR="007F0DAA">
        <w:t xml:space="preserve"> was lower than expected</w:t>
      </w:r>
      <w:bookmarkEnd w:id="259"/>
    </w:p>
    <w:p w:rsidR="00D90280" w:rsidRDefault="00231A84" w:rsidP="00D90280">
      <w:r>
        <w:t>Māori</w:t>
      </w:r>
      <w:r w:rsidR="00D90280">
        <w:t xml:space="preserve"> represent 12.6 percent of the total 95 </w:t>
      </w:r>
      <w:r w:rsidR="007F0DAA">
        <w:t xml:space="preserve">people </w:t>
      </w:r>
      <w:r w:rsidR="00D90280">
        <w:t>who participated in the programme while 54.7 percent were New Zealand European. However</w:t>
      </w:r>
      <w:r w:rsidR="007C1BE1">
        <w:t>,</w:t>
      </w:r>
      <w:r w:rsidR="00D90280">
        <w:t xml:space="preserve"> of the 16 MSD clients who agreed to participate in the </w:t>
      </w:r>
      <w:r w:rsidR="006C3304">
        <w:t xml:space="preserve">programme </w:t>
      </w:r>
      <w:r w:rsidR="00D90280">
        <w:t xml:space="preserve">31.3 percent identified as </w:t>
      </w:r>
      <w:r>
        <w:t>Māori</w:t>
      </w:r>
      <w:r w:rsidR="007F0DAA">
        <w:t xml:space="preserve"> (see Table 2)</w:t>
      </w:r>
      <w:r w:rsidR="00D90280">
        <w:t>.</w:t>
      </w:r>
    </w:p>
    <w:p w:rsidR="007F0DAA" w:rsidRDefault="00D90280" w:rsidP="00D90280">
      <w:r>
        <w:t xml:space="preserve">Only 8.4 percent of the 95 participants in the programme were Pacific Peoples. </w:t>
      </w:r>
      <w:r w:rsidR="00231A84">
        <w:t>Māori</w:t>
      </w:r>
      <w:r>
        <w:t xml:space="preserve"> and Pacific Peoples have had the slowest rate of decline </w:t>
      </w:r>
      <w:r w:rsidR="007C1BE1">
        <w:t>in</w:t>
      </w:r>
      <w:r>
        <w:t xml:space="preserve"> stroke incidence and continue to experience stroke at a significantly younger age (mean ages 60 and 62, respectively) compared with New Zealand Europeans (mean age 75 years) (</w:t>
      </w:r>
      <w:proofErr w:type="spellStart"/>
      <w:r>
        <w:t>Feigin</w:t>
      </w:r>
      <w:proofErr w:type="spellEnd"/>
      <w:r>
        <w:t xml:space="preserve"> 2015). It would be expected that their participation numbers in the programme would be higher</w:t>
      </w:r>
      <w:r w:rsidR="007C1BE1">
        <w:t>. T</w:t>
      </w:r>
      <w:r>
        <w:t>he reason for lower numbers is not known.</w:t>
      </w:r>
      <w:r w:rsidR="00DB6D47">
        <w:t xml:space="preserve"> </w:t>
      </w:r>
    </w:p>
    <w:p w:rsidR="00D90280" w:rsidRDefault="00950BE8" w:rsidP="00D90280">
      <w:r>
        <w:t>Only 11</w:t>
      </w:r>
      <w:r w:rsidR="00DB6D47">
        <w:t xml:space="preserve"> percent (</w:t>
      </w:r>
      <w:r>
        <w:t>five</w:t>
      </w:r>
      <w:r w:rsidR="00DB6D47">
        <w:t xml:space="preserve"> out of 4</w:t>
      </w:r>
      <w:r w:rsidR="007F0DAA">
        <w:t>4</w:t>
      </w:r>
      <w:r w:rsidR="00DB6D47">
        <w:t xml:space="preserve">) of </w:t>
      </w:r>
      <w:r w:rsidR="00231A84">
        <w:t>Māori</w:t>
      </w:r>
      <w:r w:rsidR="00DB6D47">
        <w:t xml:space="preserve"> </w:t>
      </w:r>
      <w:r>
        <w:t xml:space="preserve">and 5.5 percent </w:t>
      </w:r>
      <w:r w:rsidR="007F0DAA">
        <w:t>(</w:t>
      </w:r>
      <w:r>
        <w:t xml:space="preserve">two out of thirty-six) of Pacific people </w:t>
      </w:r>
      <w:r w:rsidR="00DB6D47">
        <w:t>who were MSD clients invited to participate in the programme agreed to do so</w:t>
      </w:r>
      <w:r>
        <w:t>. However</w:t>
      </w:r>
      <w:r w:rsidR="00DB6D47">
        <w:t xml:space="preserve"> 21% </w:t>
      </w:r>
      <w:r>
        <w:t xml:space="preserve">(seven out of 32) </w:t>
      </w:r>
      <w:r w:rsidR="00DB6D47">
        <w:t>of NZ European clients that were invited agreed to participate.</w:t>
      </w:r>
    </w:p>
    <w:p w:rsidR="00D90280" w:rsidRDefault="00DB6D47" w:rsidP="00D90280">
      <w:r>
        <w:t>The majority of participants in the prog</w:t>
      </w:r>
      <w:r w:rsidR="00C35B1D">
        <w:t>r</w:t>
      </w:r>
      <w:r>
        <w:t>amme were male (72.6</w:t>
      </w:r>
      <w:r w:rsidR="007C1BE1">
        <w:t xml:space="preserve"> percent</w:t>
      </w:r>
      <w:r>
        <w:t>) and aged between 45 and 64 years of age (72.6</w:t>
      </w:r>
      <w:r w:rsidR="007C1BE1">
        <w:t xml:space="preserve"> percent</w:t>
      </w:r>
      <w:r>
        <w:t xml:space="preserve">). </w:t>
      </w:r>
      <w:r w:rsidR="00D90280">
        <w:t xml:space="preserve">Of the MSD clients who took part in the programme (16) the majority </w:t>
      </w:r>
      <w:r>
        <w:t>wer</w:t>
      </w:r>
      <w:r w:rsidR="00D90280">
        <w:t xml:space="preserve">e male (14, or 87.5 percent) and aged between 45 and 64 years of age (13, or 81.3 percent). </w:t>
      </w:r>
      <w:r w:rsidR="007C1BE1">
        <w:t>Take up of the MSD invitation was lower among women than men.</w:t>
      </w:r>
    </w:p>
    <w:p w:rsidR="007F0073" w:rsidRDefault="007F0073" w:rsidP="008C3A81">
      <w:pPr>
        <w:pStyle w:val="Heading4"/>
      </w:pPr>
      <w:bookmarkStart w:id="260" w:name="_Toc522865825"/>
      <w:proofErr w:type="gramStart"/>
      <w:r>
        <w:t xml:space="preserve">Table </w:t>
      </w:r>
      <w:fldSimple w:instr=" SEQ Table \* ARABIC ">
        <w:r w:rsidR="00975E38">
          <w:rPr>
            <w:noProof/>
          </w:rPr>
          <w:t>2</w:t>
        </w:r>
      </w:fldSimple>
      <w:r>
        <w:t>.</w:t>
      </w:r>
      <w:proofErr w:type="gramEnd"/>
      <w:r>
        <w:t xml:space="preserve"> Characteristics of participants and non-participants in the </w:t>
      </w:r>
      <w:r w:rsidR="006C3304">
        <w:t xml:space="preserve">RTW </w:t>
      </w:r>
      <w:r w:rsidR="00231A84">
        <w:t>P</w:t>
      </w:r>
      <w:r w:rsidR="006C3304">
        <w:t>rogramme</w:t>
      </w:r>
      <w:bookmarkEnd w:id="260"/>
      <w:r>
        <w:t xml:space="preserve"> </w:t>
      </w:r>
    </w:p>
    <w:tbl>
      <w:tblPr>
        <w:tblStyle w:val="TableGrid"/>
        <w:tblW w:w="9077" w:type="dxa"/>
        <w:tblInd w:w="108" w:type="dxa"/>
        <w:tblBorders>
          <w:top w:val="none" w:sz="0" w:space="0" w:color="auto"/>
          <w:left w:val="single" w:sz="4" w:space="0" w:color="FFFFFF" w:themeColor="background1"/>
          <w:bottom w:val="none" w:sz="0" w:space="0" w:color="auto"/>
          <w:right w:val="single" w:sz="4" w:space="0" w:color="FFFFFF" w:themeColor="background1"/>
          <w:insideH w:val="none" w:sz="0" w:space="0" w:color="auto"/>
          <w:insideV w:val="single" w:sz="6" w:space="0" w:color="FFFFFF" w:themeColor="background1"/>
        </w:tblBorders>
        <w:tblLayout w:type="fixed"/>
        <w:tblLook w:val="04A0" w:firstRow="1" w:lastRow="0" w:firstColumn="1" w:lastColumn="0" w:noHBand="0" w:noVBand="1"/>
      </w:tblPr>
      <w:tblGrid>
        <w:gridCol w:w="1842"/>
        <w:gridCol w:w="851"/>
        <w:gridCol w:w="851"/>
        <w:gridCol w:w="921"/>
        <w:gridCol w:w="71"/>
        <w:gridCol w:w="851"/>
        <w:gridCol w:w="922"/>
        <w:gridCol w:w="71"/>
        <w:gridCol w:w="852"/>
        <w:gridCol w:w="922"/>
        <w:gridCol w:w="923"/>
      </w:tblGrid>
      <w:tr w:rsidR="007F0073" w:rsidRPr="00265ED0" w:rsidTr="008C3A81">
        <w:trPr>
          <w:tblHeader/>
        </w:trPr>
        <w:tc>
          <w:tcPr>
            <w:tcW w:w="1842" w:type="dxa"/>
            <w:tcBorders>
              <w:left w:val="nil"/>
              <w:right w:val="nil"/>
            </w:tcBorders>
            <w:shd w:val="clear" w:color="auto" w:fill="121F6B"/>
          </w:tcPr>
          <w:p w:rsidR="007F0073" w:rsidRPr="00265ED0" w:rsidRDefault="007F0073" w:rsidP="0079096E"/>
        </w:tc>
        <w:tc>
          <w:tcPr>
            <w:tcW w:w="1702" w:type="dxa"/>
            <w:gridSpan w:val="2"/>
            <w:tcBorders>
              <w:left w:val="nil"/>
              <w:right w:val="nil"/>
            </w:tcBorders>
            <w:shd w:val="clear" w:color="auto" w:fill="121F6B"/>
          </w:tcPr>
          <w:p w:rsidR="007F0073" w:rsidRPr="00265ED0" w:rsidRDefault="007F0073" w:rsidP="0079096E">
            <w:r>
              <w:t>Total RTW Programme population (n=95)</w:t>
            </w:r>
          </w:p>
        </w:tc>
        <w:tc>
          <w:tcPr>
            <w:tcW w:w="1843" w:type="dxa"/>
            <w:gridSpan w:val="3"/>
            <w:tcBorders>
              <w:left w:val="nil"/>
              <w:bottom w:val="nil"/>
              <w:right w:val="nil"/>
            </w:tcBorders>
            <w:shd w:val="clear" w:color="auto" w:fill="121F6B"/>
          </w:tcPr>
          <w:p w:rsidR="007F0073" w:rsidRPr="00265ED0" w:rsidRDefault="007F0073" w:rsidP="006C3304">
            <w:r>
              <w:t xml:space="preserve">MSD </w:t>
            </w:r>
            <w:r w:rsidR="006C3304">
              <w:t xml:space="preserve">population </w:t>
            </w:r>
            <w:r>
              <w:t xml:space="preserve">who participated in </w:t>
            </w:r>
            <w:r w:rsidR="006C3304">
              <w:t>programme</w:t>
            </w:r>
            <w:r>
              <w:t xml:space="preserve"> (n=16)</w:t>
            </w:r>
          </w:p>
        </w:tc>
        <w:tc>
          <w:tcPr>
            <w:tcW w:w="1845" w:type="dxa"/>
            <w:gridSpan w:val="3"/>
            <w:tcBorders>
              <w:left w:val="nil"/>
              <w:bottom w:val="nil"/>
              <w:right w:val="nil"/>
            </w:tcBorders>
            <w:shd w:val="clear" w:color="auto" w:fill="121F6B"/>
          </w:tcPr>
          <w:p w:rsidR="007F0073" w:rsidRDefault="007F0073" w:rsidP="0079096E">
            <w:r>
              <w:t>MSD total invited population (n=167)</w:t>
            </w:r>
          </w:p>
        </w:tc>
        <w:tc>
          <w:tcPr>
            <w:tcW w:w="1845" w:type="dxa"/>
            <w:gridSpan w:val="2"/>
            <w:tcBorders>
              <w:left w:val="nil"/>
              <w:bottom w:val="nil"/>
              <w:right w:val="nil"/>
            </w:tcBorders>
            <w:shd w:val="clear" w:color="auto" w:fill="121F6B"/>
          </w:tcPr>
          <w:p w:rsidR="007F0073" w:rsidRDefault="007F0073" w:rsidP="0079096E">
            <w:r>
              <w:t>MSD invited population excluding those who participated (n=151)</w:t>
            </w:r>
          </w:p>
        </w:tc>
      </w:tr>
      <w:tr w:rsidR="007F0073" w:rsidRPr="00265ED0" w:rsidTr="0079096E">
        <w:tc>
          <w:tcPr>
            <w:tcW w:w="1842" w:type="dxa"/>
            <w:tcBorders>
              <w:left w:val="nil"/>
              <w:right w:val="nil"/>
            </w:tcBorders>
            <w:shd w:val="clear" w:color="auto" w:fill="auto"/>
          </w:tcPr>
          <w:p w:rsidR="007F0073" w:rsidRPr="00344AA2" w:rsidRDefault="007F0073" w:rsidP="0079096E"/>
        </w:tc>
        <w:tc>
          <w:tcPr>
            <w:tcW w:w="851" w:type="dxa"/>
            <w:tcBorders>
              <w:left w:val="nil"/>
              <w:right w:val="nil"/>
            </w:tcBorders>
            <w:shd w:val="clear" w:color="auto" w:fill="auto"/>
          </w:tcPr>
          <w:p w:rsidR="007F0073" w:rsidRPr="009910D9" w:rsidRDefault="007F0073" w:rsidP="0079096E">
            <w:r w:rsidRPr="009910D9">
              <w:t>No.</w:t>
            </w:r>
          </w:p>
        </w:tc>
        <w:tc>
          <w:tcPr>
            <w:tcW w:w="851" w:type="dxa"/>
            <w:tcBorders>
              <w:left w:val="nil"/>
              <w:right w:val="nil"/>
            </w:tcBorders>
            <w:shd w:val="clear" w:color="auto" w:fill="auto"/>
          </w:tcPr>
          <w:p w:rsidR="007F0073" w:rsidRPr="009910D9" w:rsidRDefault="007F0073" w:rsidP="0079096E">
            <w:r w:rsidRPr="009910D9">
              <w:t>%</w:t>
            </w:r>
          </w:p>
        </w:tc>
        <w:tc>
          <w:tcPr>
            <w:tcW w:w="992" w:type="dxa"/>
            <w:gridSpan w:val="2"/>
            <w:tcBorders>
              <w:left w:val="nil"/>
              <w:right w:val="nil"/>
            </w:tcBorders>
            <w:shd w:val="clear" w:color="auto" w:fill="auto"/>
          </w:tcPr>
          <w:p w:rsidR="007F0073" w:rsidRPr="009910D9" w:rsidRDefault="007F0073" w:rsidP="0079096E">
            <w:r w:rsidRPr="009910D9">
              <w:t>No.</w:t>
            </w:r>
          </w:p>
        </w:tc>
        <w:tc>
          <w:tcPr>
            <w:tcW w:w="851" w:type="dxa"/>
            <w:tcBorders>
              <w:left w:val="nil"/>
              <w:right w:val="nil"/>
            </w:tcBorders>
            <w:shd w:val="clear" w:color="auto" w:fill="auto"/>
          </w:tcPr>
          <w:p w:rsidR="007F0073" w:rsidRPr="009910D9" w:rsidRDefault="007F0073" w:rsidP="0079096E">
            <w:r w:rsidRPr="009910D9">
              <w:t>%</w:t>
            </w:r>
          </w:p>
        </w:tc>
        <w:tc>
          <w:tcPr>
            <w:tcW w:w="993" w:type="dxa"/>
            <w:gridSpan w:val="2"/>
            <w:tcBorders>
              <w:left w:val="nil"/>
              <w:right w:val="nil"/>
            </w:tcBorders>
            <w:shd w:val="clear" w:color="auto" w:fill="auto"/>
          </w:tcPr>
          <w:p w:rsidR="007F0073" w:rsidRPr="009910D9" w:rsidRDefault="007F0073" w:rsidP="0079096E">
            <w:r w:rsidRPr="009910D9">
              <w:t>No.</w:t>
            </w:r>
          </w:p>
        </w:tc>
        <w:tc>
          <w:tcPr>
            <w:tcW w:w="852" w:type="dxa"/>
            <w:tcBorders>
              <w:left w:val="nil"/>
              <w:right w:val="nil"/>
            </w:tcBorders>
            <w:shd w:val="clear" w:color="auto" w:fill="auto"/>
          </w:tcPr>
          <w:p w:rsidR="007F0073" w:rsidRPr="009910D9" w:rsidRDefault="007F0073" w:rsidP="0079096E">
            <w:r w:rsidRPr="009910D9">
              <w:t>%</w:t>
            </w:r>
          </w:p>
        </w:tc>
        <w:tc>
          <w:tcPr>
            <w:tcW w:w="922" w:type="dxa"/>
            <w:tcBorders>
              <w:left w:val="nil"/>
              <w:right w:val="nil"/>
            </w:tcBorders>
          </w:tcPr>
          <w:p w:rsidR="007F0073" w:rsidRPr="009910D9" w:rsidRDefault="007F0073" w:rsidP="0079096E">
            <w:r>
              <w:t>No.</w:t>
            </w:r>
          </w:p>
        </w:tc>
        <w:tc>
          <w:tcPr>
            <w:tcW w:w="923" w:type="dxa"/>
            <w:tcBorders>
              <w:left w:val="nil"/>
              <w:right w:val="nil"/>
            </w:tcBorders>
          </w:tcPr>
          <w:p w:rsidR="007F0073" w:rsidRPr="009910D9" w:rsidRDefault="007F0073" w:rsidP="0079096E">
            <w:r>
              <w:t>%</w:t>
            </w:r>
          </w:p>
        </w:tc>
      </w:tr>
      <w:tr w:rsidR="007F0073" w:rsidRPr="00265ED0" w:rsidTr="0079096E">
        <w:tc>
          <w:tcPr>
            <w:tcW w:w="1842" w:type="dxa"/>
            <w:tcBorders>
              <w:left w:val="nil"/>
              <w:right w:val="nil"/>
            </w:tcBorders>
            <w:shd w:val="clear" w:color="auto" w:fill="D8DDF8"/>
          </w:tcPr>
          <w:p w:rsidR="007F0073" w:rsidRPr="00D54CEC" w:rsidRDefault="007F0073" w:rsidP="0079096E">
            <w:pPr>
              <w:rPr>
                <w:b/>
              </w:rPr>
            </w:pPr>
            <w:r w:rsidRPr="00D54CEC">
              <w:rPr>
                <w:b/>
              </w:rPr>
              <w:t>Gender</w:t>
            </w:r>
          </w:p>
        </w:tc>
        <w:tc>
          <w:tcPr>
            <w:tcW w:w="851" w:type="dxa"/>
            <w:tcBorders>
              <w:left w:val="nil"/>
              <w:right w:val="nil"/>
            </w:tcBorders>
            <w:shd w:val="clear" w:color="auto" w:fill="D8DDF8"/>
          </w:tcPr>
          <w:p w:rsidR="007F0073" w:rsidRPr="00265ED0" w:rsidRDefault="007F0073" w:rsidP="0079096E"/>
        </w:tc>
        <w:tc>
          <w:tcPr>
            <w:tcW w:w="851" w:type="dxa"/>
            <w:tcBorders>
              <w:left w:val="nil"/>
              <w:right w:val="nil"/>
            </w:tcBorders>
            <w:shd w:val="clear" w:color="auto" w:fill="D8DDF8"/>
          </w:tcPr>
          <w:p w:rsidR="007F0073" w:rsidRPr="00265ED0" w:rsidRDefault="007F0073" w:rsidP="0079096E"/>
        </w:tc>
        <w:tc>
          <w:tcPr>
            <w:tcW w:w="921" w:type="dxa"/>
            <w:tcBorders>
              <w:left w:val="nil"/>
              <w:right w:val="nil"/>
            </w:tcBorders>
            <w:shd w:val="clear" w:color="auto" w:fill="D8DDF8"/>
          </w:tcPr>
          <w:p w:rsidR="007F0073" w:rsidRDefault="007F0073" w:rsidP="0079096E"/>
        </w:tc>
        <w:tc>
          <w:tcPr>
            <w:tcW w:w="922" w:type="dxa"/>
            <w:gridSpan w:val="2"/>
            <w:tcBorders>
              <w:left w:val="nil"/>
              <w:right w:val="nil"/>
            </w:tcBorders>
            <w:shd w:val="clear" w:color="auto" w:fill="D8DDF8"/>
          </w:tcPr>
          <w:p w:rsidR="007F0073" w:rsidRDefault="007F0073" w:rsidP="0079096E"/>
        </w:tc>
        <w:tc>
          <w:tcPr>
            <w:tcW w:w="922" w:type="dxa"/>
            <w:tcBorders>
              <w:left w:val="nil"/>
              <w:right w:val="nil"/>
            </w:tcBorders>
            <w:shd w:val="clear" w:color="auto" w:fill="D8DDF8"/>
          </w:tcPr>
          <w:p w:rsidR="007F0073" w:rsidRDefault="007F0073" w:rsidP="0079096E"/>
        </w:tc>
        <w:tc>
          <w:tcPr>
            <w:tcW w:w="923" w:type="dxa"/>
            <w:gridSpan w:val="2"/>
            <w:tcBorders>
              <w:left w:val="nil"/>
              <w:right w:val="nil"/>
            </w:tcBorders>
            <w:shd w:val="clear" w:color="auto" w:fill="D8DDF8"/>
          </w:tcPr>
          <w:p w:rsidR="007F0073" w:rsidRDefault="007F0073" w:rsidP="0079096E"/>
        </w:tc>
        <w:tc>
          <w:tcPr>
            <w:tcW w:w="922" w:type="dxa"/>
            <w:tcBorders>
              <w:left w:val="nil"/>
              <w:right w:val="nil"/>
            </w:tcBorders>
            <w:shd w:val="clear" w:color="auto" w:fill="D8DDF8"/>
          </w:tcPr>
          <w:p w:rsidR="007F0073" w:rsidRDefault="007F0073" w:rsidP="0079096E"/>
        </w:tc>
        <w:tc>
          <w:tcPr>
            <w:tcW w:w="923" w:type="dxa"/>
            <w:tcBorders>
              <w:left w:val="nil"/>
              <w:right w:val="nil"/>
            </w:tcBorders>
            <w:shd w:val="clear" w:color="auto" w:fill="D8DDF8"/>
          </w:tcPr>
          <w:p w:rsidR="007F0073" w:rsidRDefault="007F0073" w:rsidP="0079096E"/>
        </w:tc>
      </w:tr>
      <w:tr w:rsidR="007F0073" w:rsidRPr="00265ED0" w:rsidTr="0079096E">
        <w:tc>
          <w:tcPr>
            <w:tcW w:w="1842" w:type="dxa"/>
            <w:tcBorders>
              <w:left w:val="nil"/>
              <w:right w:val="nil"/>
            </w:tcBorders>
            <w:shd w:val="clear" w:color="auto" w:fill="auto"/>
          </w:tcPr>
          <w:p w:rsidR="007F0073" w:rsidRPr="00265ED0" w:rsidRDefault="007F0073" w:rsidP="0079096E">
            <w:r>
              <w:t>Male</w:t>
            </w:r>
          </w:p>
        </w:tc>
        <w:tc>
          <w:tcPr>
            <w:tcW w:w="851" w:type="dxa"/>
            <w:tcBorders>
              <w:left w:val="nil"/>
              <w:right w:val="nil"/>
            </w:tcBorders>
            <w:shd w:val="clear" w:color="auto" w:fill="auto"/>
          </w:tcPr>
          <w:p w:rsidR="007F0073" w:rsidRPr="00265ED0" w:rsidRDefault="007F0073" w:rsidP="0079096E">
            <w:r>
              <w:t>69</w:t>
            </w:r>
          </w:p>
        </w:tc>
        <w:tc>
          <w:tcPr>
            <w:tcW w:w="851" w:type="dxa"/>
            <w:tcBorders>
              <w:left w:val="nil"/>
              <w:right w:val="nil"/>
            </w:tcBorders>
            <w:shd w:val="clear" w:color="auto" w:fill="auto"/>
          </w:tcPr>
          <w:p w:rsidR="007F0073" w:rsidRPr="00265ED0" w:rsidRDefault="007F0073" w:rsidP="0079096E">
            <w:r>
              <w:t>72.6</w:t>
            </w:r>
          </w:p>
        </w:tc>
        <w:tc>
          <w:tcPr>
            <w:tcW w:w="921" w:type="dxa"/>
            <w:tcBorders>
              <w:left w:val="nil"/>
              <w:right w:val="nil"/>
            </w:tcBorders>
            <w:shd w:val="clear" w:color="auto" w:fill="auto"/>
          </w:tcPr>
          <w:p w:rsidR="007F0073" w:rsidRDefault="007F0073" w:rsidP="0079096E">
            <w:r>
              <w:t>14</w:t>
            </w:r>
          </w:p>
        </w:tc>
        <w:tc>
          <w:tcPr>
            <w:tcW w:w="922" w:type="dxa"/>
            <w:gridSpan w:val="2"/>
            <w:tcBorders>
              <w:left w:val="nil"/>
              <w:right w:val="nil"/>
            </w:tcBorders>
            <w:shd w:val="clear" w:color="auto" w:fill="auto"/>
          </w:tcPr>
          <w:p w:rsidR="007F0073" w:rsidRDefault="007F0073" w:rsidP="0079096E">
            <w:r>
              <w:t>87.5</w:t>
            </w:r>
          </w:p>
        </w:tc>
        <w:tc>
          <w:tcPr>
            <w:tcW w:w="922" w:type="dxa"/>
            <w:tcBorders>
              <w:left w:val="nil"/>
              <w:right w:val="nil"/>
            </w:tcBorders>
            <w:shd w:val="clear" w:color="auto" w:fill="auto"/>
          </w:tcPr>
          <w:p w:rsidR="007F0073" w:rsidRDefault="007F0073" w:rsidP="0079096E">
            <w:r>
              <w:t>104</w:t>
            </w:r>
          </w:p>
        </w:tc>
        <w:tc>
          <w:tcPr>
            <w:tcW w:w="923" w:type="dxa"/>
            <w:gridSpan w:val="2"/>
            <w:tcBorders>
              <w:left w:val="nil"/>
              <w:right w:val="nil"/>
            </w:tcBorders>
            <w:shd w:val="clear" w:color="auto" w:fill="auto"/>
          </w:tcPr>
          <w:p w:rsidR="007F0073" w:rsidRDefault="007F0073" w:rsidP="0079096E">
            <w:r>
              <w:t>62.3</w:t>
            </w:r>
          </w:p>
        </w:tc>
        <w:tc>
          <w:tcPr>
            <w:tcW w:w="922" w:type="dxa"/>
            <w:tcBorders>
              <w:left w:val="nil"/>
              <w:right w:val="nil"/>
            </w:tcBorders>
          </w:tcPr>
          <w:p w:rsidR="007F0073" w:rsidRDefault="007F0073" w:rsidP="0079096E">
            <w:r>
              <w:t>90</w:t>
            </w:r>
          </w:p>
        </w:tc>
        <w:tc>
          <w:tcPr>
            <w:tcW w:w="923" w:type="dxa"/>
            <w:tcBorders>
              <w:left w:val="nil"/>
              <w:right w:val="nil"/>
            </w:tcBorders>
          </w:tcPr>
          <w:p w:rsidR="007F0073" w:rsidRDefault="007F0073" w:rsidP="0079096E">
            <w:r>
              <w:t>59.6</w:t>
            </w:r>
          </w:p>
        </w:tc>
      </w:tr>
      <w:tr w:rsidR="007F0073" w:rsidRPr="00265ED0" w:rsidTr="0079096E">
        <w:tc>
          <w:tcPr>
            <w:tcW w:w="1842" w:type="dxa"/>
            <w:tcBorders>
              <w:left w:val="nil"/>
              <w:right w:val="nil"/>
            </w:tcBorders>
            <w:shd w:val="clear" w:color="auto" w:fill="D8DDF8"/>
          </w:tcPr>
          <w:p w:rsidR="007F0073" w:rsidRPr="00265ED0" w:rsidRDefault="007F0073" w:rsidP="0079096E">
            <w:r>
              <w:t>Female</w:t>
            </w:r>
          </w:p>
        </w:tc>
        <w:tc>
          <w:tcPr>
            <w:tcW w:w="851" w:type="dxa"/>
            <w:tcBorders>
              <w:left w:val="nil"/>
              <w:right w:val="nil"/>
            </w:tcBorders>
            <w:shd w:val="clear" w:color="auto" w:fill="D8DDF8"/>
          </w:tcPr>
          <w:p w:rsidR="007F0073" w:rsidRPr="00265ED0" w:rsidRDefault="007F0073" w:rsidP="0079096E">
            <w:r>
              <w:t>26</w:t>
            </w:r>
          </w:p>
        </w:tc>
        <w:tc>
          <w:tcPr>
            <w:tcW w:w="851" w:type="dxa"/>
            <w:tcBorders>
              <w:left w:val="nil"/>
              <w:right w:val="nil"/>
            </w:tcBorders>
            <w:shd w:val="clear" w:color="auto" w:fill="D8DDF8"/>
          </w:tcPr>
          <w:p w:rsidR="007F0073" w:rsidRPr="00265ED0" w:rsidRDefault="007F0073" w:rsidP="0079096E">
            <w:r>
              <w:t>27.4</w:t>
            </w:r>
          </w:p>
        </w:tc>
        <w:tc>
          <w:tcPr>
            <w:tcW w:w="921" w:type="dxa"/>
            <w:tcBorders>
              <w:left w:val="nil"/>
              <w:right w:val="nil"/>
            </w:tcBorders>
            <w:shd w:val="clear" w:color="auto" w:fill="D8DDF8"/>
          </w:tcPr>
          <w:p w:rsidR="007F0073" w:rsidRDefault="007F0073" w:rsidP="0079096E">
            <w:r>
              <w:t>2</w:t>
            </w:r>
          </w:p>
        </w:tc>
        <w:tc>
          <w:tcPr>
            <w:tcW w:w="922" w:type="dxa"/>
            <w:gridSpan w:val="2"/>
            <w:tcBorders>
              <w:left w:val="nil"/>
              <w:right w:val="nil"/>
            </w:tcBorders>
            <w:shd w:val="clear" w:color="auto" w:fill="D8DDF8"/>
          </w:tcPr>
          <w:p w:rsidR="007F0073" w:rsidRDefault="007F0073" w:rsidP="0079096E">
            <w:r>
              <w:t>12.5</w:t>
            </w:r>
          </w:p>
        </w:tc>
        <w:tc>
          <w:tcPr>
            <w:tcW w:w="922" w:type="dxa"/>
            <w:tcBorders>
              <w:left w:val="nil"/>
              <w:right w:val="nil"/>
            </w:tcBorders>
            <w:shd w:val="clear" w:color="auto" w:fill="D8DDF8"/>
          </w:tcPr>
          <w:p w:rsidR="007F0073" w:rsidRDefault="007F0073" w:rsidP="0079096E">
            <w:r>
              <w:t>63</w:t>
            </w:r>
          </w:p>
        </w:tc>
        <w:tc>
          <w:tcPr>
            <w:tcW w:w="923" w:type="dxa"/>
            <w:gridSpan w:val="2"/>
            <w:tcBorders>
              <w:left w:val="nil"/>
              <w:right w:val="nil"/>
            </w:tcBorders>
            <w:shd w:val="clear" w:color="auto" w:fill="D8DDF8"/>
          </w:tcPr>
          <w:p w:rsidR="007F0073" w:rsidRDefault="007F0073" w:rsidP="0079096E">
            <w:r>
              <w:t>37.7</w:t>
            </w:r>
          </w:p>
        </w:tc>
        <w:tc>
          <w:tcPr>
            <w:tcW w:w="922" w:type="dxa"/>
            <w:tcBorders>
              <w:left w:val="nil"/>
              <w:right w:val="nil"/>
            </w:tcBorders>
            <w:shd w:val="clear" w:color="auto" w:fill="D8DDF8"/>
          </w:tcPr>
          <w:p w:rsidR="007F0073" w:rsidRDefault="007F0073" w:rsidP="0079096E">
            <w:r>
              <w:t>61</w:t>
            </w:r>
          </w:p>
        </w:tc>
        <w:tc>
          <w:tcPr>
            <w:tcW w:w="923" w:type="dxa"/>
            <w:tcBorders>
              <w:left w:val="nil"/>
              <w:right w:val="nil"/>
            </w:tcBorders>
            <w:shd w:val="clear" w:color="auto" w:fill="D8DDF8"/>
          </w:tcPr>
          <w:p w:rsidR="007F0073" w:rsidRDefault="007F0073" w:rsidP="0079096E">
            <w:r>
              <w:t>40.4</w:t>
            </w:r>
          </w:p>
        </w:tc>
      </w:tr>
      <w:tr w:rsidR="007F0073" w:rsidRPr="00265ED0" w:rsidTr="0079096E">
        <w:tc>
          <w:tcPr>
            <w:tcW w:w="1842" w:type="dxa"/>
            <w:tcBorders>
              <w:left w:val="nil"/>
              <w:right w:val="nil"/>
            </w:tcBorders>
            <w:shd w:val="clear" w:color="auto" w:fill="auto"/>
          </w:tcPr>
          <w:p w:rsidR="007F0073" w:rsidRPr="00265ED0" w:rsidRDefault="007F0073" w:rsidP="0079096E">
            <w:r>
              <w:t>Not specified</w:t>
            </w:r>
          </w:p>
        </w:tc>
        <w:tc>
          <w:tcPr>
            <w:tcW w:w="851" w:type="dxa"/>
            <w:tcBorders>
              <w:left w:val="nil"/>
              <w:right w:val="nil"/>
            </w:tcBorders>
            <w:shd w:val="clear" w:color="auto" w:fill="auto"/>
          </w:tcPr>
          <w:p w:rsidR="007F0073" w:rsidRPr="00265ED0" w:rsidRDefault="007F0073" w:rsidP="0079096E">
            <w:r>
              <w:t>0</w:t>
            </w:r>
          </w:p>
        </w:tc>
        <w:tc>
          <w:tcPr>
            <w:tcW w:w="851" w:type="dxa"/>
            <w:tcBorders>
              <w:left w:val="nil"/>
              <w:right w:val="nil"/>
            </w:tcBorders>
            <w:shd w:val="clear" w:color="auto" w:fill="auto"/>
          </w:tcPr>
          <w:p w:rsidR="007F0073" w:rsidRPr="00265ED0" w:rsidRDefault="007F0073" w:rsidP="0079096E">
            <w:r>
              <w:t>0</w:t>
            </w:r>
          </w:p>
        </w:tc>
        <w:tc>
          <w:tcPr>
            <w:tcW w:w="921" w:type="dxa"/>
            <w:tcBorders>
              <w:left w:val="nil"/>
              <w:right w:val="nil"/>
            </w:tcBorders>
            <w:shd w:val="clear" w:color="auto" w:fill="auto"/>
          </w:tcPr>
          <w:p w:rsidR="007F0073" w:rsidRDefault="007F0073" w:rsidP="0079096E">
            <w:r>
              <w:t>0</w:t>
            </w:r>
          </w:p>
        </w:tc>
        <w:tc>
          <w:tcPr>
            <w:tcW w:w="922" w:type="dxa"/>
            <w:gridSpan w:val="2"/>
            <w:tcBorders>
              <w:left w:val="nil"/>
              <w:right w:val="nil"/>
            </w:tcBorders>
            <w:shd w:val="clear" w:color="auto" w:fill="auto"/>
          </w:tcPr>
          <w:p w:rsidR="007F0073" w:rsidRDefault="007F0073" w:rsidP="0079096E">
            <w:r>
              <w:t>0</w:t>
            </w:r>
          </w:p>
        </w:tc>
        <w:tc>
          <w:tcPr>
            <w:tcW w:w="922" w:type="dxa"/>
            <w:tcBorders>
              <w:left w:val="nil"/>
              <w:right w:val="nil"/>
            </w:tcBorders>
            <w:shd w:val="clear" w:color="auto" w:fill="auto"/>
          </w:tcPr>
          <w:p w:rsidR="007F0073" w:rsidRDefault="007F0073" w:rsidP="0079096E">
            <w:r>
              <w:t>0</w:t>
            </w:r>
          </w:p>
        </w:tc>
        <w:tc>
          <w:tcPr>
            <w:tcW w:w="923" w:type="dxa"/>
            <w:gridSpan w:val="2"/>
            <w:tcBorders>
              <w:left w:val="nil"/>
              <w:right w:val="nil"/>
            </w:tcBorders>
            <w:shd w:val="clear" w:color="auto" w:fill="auto"/>
          </w:tcPr>
          <w:p w:rsidR="007F0073" w:rsidRDefault="007F0073" w:rsidP="0079096E">
            <w:r>
              <w:t>0</w:t>
            </w:r>
          </w:p>
        </w:tc>
        <w:tc>
          <w:tcPr>
            <w:tcW w:w="922" w:type="dxa"/>
            <w:tcBorders>
              <w:left w:val="nil"/>
              <w:right w:val="nil"/>
            </w:tcBorders>
          </w:tcPr>
          <w:p w:rsidR="007F0073" w:rsidRDefault="007F0073" w:rsidP="0079096E">
            <w:r>
              <w:t>0</w:t>
            </w:r>
          </w:p>
        </w:tc>
        <w:tc>
          <w:tcPr>
            <w:tcW w:w="923" w:type="dxa"/>
            <w:tcBorders>
              <w:left w:val="nil"/>
              <w:right w:val="nil"/>
            </w:tcBorders>
          </w:tcPr>
          <w:p w:rsidR="007F0073" w:rsidRDefault="007F0073" w:rsidP="0079096E">
            <w:r>
              <w:t>0</w:t>
            </w:r>
          </w:p>
        </w:tc>
      </w:tr>
      <w:tr w:rsidR="007F0073" w:rsidRPr="00265ED0" w:rsidTr="0079096E">
        <w:tc>
          <w:tcPr>
            <w:tcW w:w="1842" w:type="dxa"/>
            <w:tcBorders>
              <w:left w:val="nil"/>
              <w:right w:val="nil"/>
            </w:tcBorders>
            <w:shd w:val="clear" w:color="auto" w:fill="D8DDF8"/>
          </w:tcPr>
          <w:p w:rsidR="007F0073" w:rsidRPr="00265ED0" w:rsidRDefault="007F0073" w:rsidP="0079096E">
            <w:r>
              <w:t>Total</w:t>
            </w:r>
          </w:p>
        </w:tc>
        <w:tc>
          <w:tcPr>
            <w:tcW w:w="851" w:type="dxa"/>
            <w:tcBorders>
              <w:left w:val="nil"/>
              <w:right w:val="nil"/>
            </w:tcBorders>
            <w:shd w:val="clear" w:color="auto" w:fill="D8DDF8"/>
          </w:tcPr>
          <w:p w:rsidR="007F0073" w:rsidRPr="00265ED0" w:rsidRDefault="007F0073" w:rsidP="0079096E">
            <w:r>
              <w:t>95</w:t>
            </w:r>
          </w:p>
        </w:tc>
        <w:tc>
          <w:tcPr>
            <w:tcW w:w="851" w:type="dxa"/>
            <w:tcBorders>
              <w:left w:val="nil"/>
              <w:right w:val="nil"/>
            </w:tcBorders>
            <w:shd w:val="clear" w:color="auto" w:fill="D8DDF8"/>
          </w:tcPr>
          <w:p w:rsidR="007F0073" w:rsidRPr="00265ED0" w:rsidRDefault="007F0073" w:rsidP="0079096E">
            <w:r>
              <w:t>100</w:t>
            </w:r>
          </w:p>
        </w:tc>
        <w:tc>
          <w:tcPr>
            <w:tcW w:w="921" w:type="dxa"/>
            <w:tcBorders>
              <w:left w:val="nil"/>
              <w:right w:val="nil"/>
            </w:tcBorders>
            <w:shd w:val="clear" w:color="auto" w:fill="D8DDF8"/>
          </w:tcPr>
          <w:p w:rsidR="007F0073" w:rsidRDefault="007F0073" w:rsidP="0079096E">
            <w:r>
              <w:t>16</w:t>
            </w:r>
          </w:p>
        </w:tc>
        <w:tc>
          <w:tcPr>
            <w:tcW w:w="922" w:type="dxa"/>
            <w:gridSpan w:val="2"/>
            <w:tcBorders>
              <w:left w:val="nil"/>
              <w:right w:val="nil"/>
            </w:tcBorders>
            <w:shd w:val="clear" w:color="auto" w:fill="D8DDF8"/>
          </w:tcPr>
          <w:p w:rsidR="007F0073" w:rsidRDefault="007F0073" w:rsidP="0079096E">
            <w:r>
              <w:t>100</w:t>
            </w:r>
          </w:p>
        </w:tc>
        <w:tc>
          <w:tcPr>
            <w:tcW w:w="922" w:type="dxa"/>
            <w:tcBorders>
              <w:left w:val="nil"/>
              <w:right w:val="nil"/>
            </w:tcBorders>
            <w:shd w:val="clear" w:color="auto" w:fill="D8DDF8"/>
          </w:tcPr>
          <w:p w:rsidR="007F0073" w:rsidRDefault="007F0073" w:rsidP="0079096E">
            <w:r>
              <w:t>167</w:t>
            </w:r>
          </w:p>
        </w:tc>
        <w:tc>
          <w:tcPr>
            <w:tcW w:w="923" w:type="dxa"/>
            <w:gridSpan w:val="2"/>
            <w:tcBorders>
              <w:left w:val="nil"/>
              <w:right w:val="nil"/>
            </w:tcBorders>
            <w:shd w:val="clear" w:color="auto" w:fill="D8DDF8"/>
          </w:tcPr>
          <w:p w:rsidR="007F0073" w:rsidRDefault="007F0073" w:rsidP="0079096E">
            <w:r>
              <w:t>100</w:t>
            </w:r>
          </w:p>
        </w:tc>
        <w:tc>
          <w:tcPr>
            <w:tcW w:w="922" w:type="dxa"/>
            <w:tcBorders>
              <w:left w:val="nil"/>
              <w:right w:val="nil"/>
            </w:tcBorders>
            <w:shd w:val="clear" w:color="auto" w:fill="D8DDF8"/>
          </w:tcPr>
          <w:p w:rsidR="007F0073" w:rsidRDefault="007F0073" w:rsidP="0079096E">
            <w:r>
              <w:t>151</w:t>
            </w:r>
          </w:p>
        </w:tc>
        <w:tc>
          <w:tcPr>
            <w:tcW w:w="923" w:type="dxa"/>
            <w:tcBorders>
              <w:left w:val="nil"/>
              <w:right w:val="nil"/>
            </w:tcBorders>
            <w:shd w:val="clear" w:color="auto" w:fill="D8DDF8"/>
          </w:tcPr>
          <w:p w:rsidR="007F0073" w:rsidRDefault="007F0073" w:rsidP="0079096E">
            <w:r>
              <w:t>100</w:t>
            </w:r>
          </w:p>
        </w:tc>
      </w:tr>
      <w:tr w:rsidR="007F0073" w:rsidRPr="00265ED0" w:rsidTr="0079096E">
        <w:tc>
          <w:tcPr>
            <w:tcW w:w="1842" w:type="dxa"/>
            <w:tcBorders>
              <w:left w:val="nil"/>
              <w:right w:val="nil"/>
            </w:tcBorders>
            <w:shd w:val="clear" w:color="auto" w:fill="auto"/>
          </w:tcPr>
          <w:p w:rsidR="007F0073" w:rsidRPr="00D54CEC" w:rsidRDefault="007F0073" w:rsidP="0079096E">
            <w:pPr>
              <w:rPr>
                <w:b/>
              </w:rPr>
            </w:pPr>
            <w:r w:rsidRPr="00D54CEC">
              <w:rPr>
                <w:b/>
              </w:rPr>
              <w:t>Age</w:t>
            </w:r>
          </w:p>
        </w:tc>
        <w:tc>
          <w:tcPr>
            <w:tcW w:w="851" w:type="dxa"/>
            <w:tcBorders>
              <w:left w:val="nil"/>
              <w:right w:val="nil"/>
            </w:tcBorders>
            <w:shd w:val="clear" w:color="auto" w:fill="auto"/>
          </w:tcPr>
          <w:p w:rsidR="007F0073" w:rsidRPr="00265ED0" w:rsidRDefault="007F0073" w:rsidP="0079096E"/>
        </w:tc>
        <w:tc>
          <w:tcPr>
            <w:tcW w:w="851" w:type="dxa"/>
            <w:tcBorders>
              <w:left w:val="nil"/>
              <w:right w:val="nil"/>
            </w:tcBorders>
            <w:shd w:val="clear" w:color="auto" w:fill="auto"/>
          </w:tcPr>
          <w:p w:rsidR="007F0073" w:rsidRPr="00265ED0" w:rsidRDefault="007F0073" w:rsidP="0079096E"/>
        </w:tc>
        <w:tc>
          <w:tcPr>
            <w:tcW w:w="921" w:type="dxa"/>
            <w:tcBorders>
              <w:left w:val="nil"/>
              <w:right w:val="nil"/>
            </w:tcBorders>
            <w:shd w:val="clear" w:color="auto" w:fill="auto"/>
          </w:tcPr>
          <w:p w:rsidR="007F0073" w:rsidRDefault="007F0073" w:rsidP="0079096E"/>
        </w:tc>
        <w:tc>
          <w:tcPr>
            <w:tcW w:w="922" w:type="dxa"/>
            <w:gridSpan w:val="2"/>
            <w:tcBorders>
              <w:left w:val="nil"/>
              <w:right w:val="nil"/>
            </w:tcBorders>
            <w:shd w:val="clear" w:color="auto" w:fill="auto"/>
          </w:tcPr>
          <w:p w:rsidR="007F0073" w:rsidRDefault="007F0073" w:rsidP="0079096E"/>
        </w:tc>
        <w:tc>
          <w:tcPr>
            <w:tcW w:w="922" w:type="dxa"/>
            <w:tcBorders>
              <w:left w:val="nil"/>
              <w:right w:val="nil"/>
            </w:tcBorders>
            <w:shd w:val="clear" w:color="auto" w:fill="auto"/>
          </w:tcPr>
          <w:p w:rsidR="007F0073" w:rsidRDefault="007F0073" w:rsidP="0079096E"/>
        </w:tc>
        <w:tc>
          <w:tcPr>
            <w:tcW w:w="923" w:type="dxa"/>
            <w:gridSpan w:val="2"/>
            <w:tcBorders>
              <w:left w:val="nil"/>
              <w:right w:val="nil"/>
            </w:tcBorders>
            <w:shd w:val="clear" w:color="auto" w:fill="auto"/>
          </w:tcPr>
          <w:p w:rsidR="007F0073" w:rsidRDefault="007F0073" w:rsidP="0079096E"/>
        </w:tc>
        <w:tc>
          <w:tcPr>
            <w:tcW w:w="922" w:type="dxa"/>
            <w:tcBorders>
              <w:left w:val="nil"/>
              <w:right w:val="nil"/>
            </w:tcBorders>
          </w:tcPr>
          <w:p w:rsidR="007F0073" w:rsidRDefault="007F0073" w:rsidP="0079096E"/>
        </w:tc>
        <w:tc>
          <w:tcPr>
            <w:tcW w:w="923" w:type="dxa"/>
            <w:tcBorders>
              <w:left w:val="nil"/>
              <w:right w:val="nil"/>
            </w:tcBorders>
          </w:tcPr>
          <w:p w:rsidR="007F0073" w:rsidRDefault="007F0073" w:rsidP="0079096E"/>
        </w:tc>
      </w:tr>
      <w:tr w:rsidR="007F0073" w:rsidRPr="00265ED0" w:rsidTr="0079096E">
        <w:tc>
          <w:tcPr>
            <w:tcW w:w="1842" w:type="dxa"/>
            <w:tcBorders>
              <w:left w:val="nil"/>
              <w:right w:val="nil"/>
            </w:tcBorders>
            <w:shd w:val="clear" w:color="auto" w:fill="D8DDF8"/>
          </w:tcPr>
          <w:p w:rsidR="007F0073" w:rsidRPr="00265ED0" w:rsidRDefault="007F0073" w:rsidP="0079096E">
            <w:r>
              <w:t>‹34 years</w:t>
            </w:r>
          </w:p>
        </w:tc>
        <w:tc>
          <w:tcPr>
            <w:tcW w:w="851" w:type="dxa"/>
            <w:tcBorders>
              <w:left w:val="nil"/>
              <w:right w:val="nil"/>
            </w:tcBorders>
            <w:shd w:val="clear" w:color="auto" w:fill="D8DDF8"/>
          </w:tcPr>
          <w:p w:rsidR="007F0073" w:rsidRPr="00265ED0" w:rsidRDefault="007F0073" w:rsidP="0079096E">
            <w:r>
              <w:t>7</w:t>
            </w:r>
          </w:p>
        </w:tc>
        <w:tc>
          <w:tcPr>
            <w:tcW w:w="851" w:type="dxa"/>
            <w:tcBorders>
              <w:left w:val="nil"/>
              <w:right w:val="nil"/>
            </w:tcBorders>
            <w:shd w:val="clear" w:color="auto" w:fill="D8DDF8"/>
          </w:tcPr>
          <w:p w:rsidR="007F0073" w:rsidRPr="00265ED0" w:rsidRDefault="007F0073" w:rsidP="0079096E">
            <w:r>
              <w:t>7.4</w:t>
            </w:r>
          </w:p>
        </w:tc>
        <w:tc>
          <w:tcPr>
            <w:tcW w:w="921" w:type="dxa"/>
            <w:tcBorders>
              <w:left w:val="nil"/>
              <w:right w:val="nil"/>
            </w:tcBorders>
            <w:shd w:val="clear" w:color="auto" w:fill="D8DDF8"/>
          </w:tcPr>
          <w:p w:rsidR="007F0073" w:rsidRDefault="007F0073" w:rsidP="0079096E">
            <w:r>
              <w:t>0</w:t>
            </w:r>
          </w:p>
        </w:tc>
        <w:tc>
          <w:tcPr>
            <w:tcW w:w="922" w:type="dxa"/>
            <w:gridSpan w:val="2"/>
            <w:tcBorders>
              <w:left w:val="nil"/>
              <w:right w:val="nil"/>
            </w:tcBorders>
            <w:shd w:val="clear" w:color="auto" w:fill="D8DDF8"/>
          </w:tcPr>
          <w:p w:rsidR="007F0073" w:rsidRDefault="007F0073" w:rsidP="0079096E">
            <w:r>
              <w:t>0</w:t>
            </w:r>
          </w:p>
        </w:tc>
        <w:tc>
          <w:tcPr>
            <w:tcW w:w="922" w:type="dxa"/>
            <w:tcBorders>
              <w:left w:val="nil"/>
              <w:right w:val="nil"/>
            </w:tcBorders>
            <w:shd w:val="clear" w:color="auto" w:fill="D8DDF8"/>
          </w:tcPr>
          <w:p w:rsidR="007F0073" w:rsidRDefault="007F0073" w:rsidP="0079096E">
            <w:r>
              <w:t>15</w:t>
            </w:r>
          </w:p>
        </w:tc>
        <w:tc>
          <w:tcPr>
            <w:tcW w:w="923" w:type="dxa"/>
            <w:gridSpan w:val="2"/>
            <w:tcBorders>
              <w:left w:val="nil"/>
              <w:right w:val="nil"/>
            </w:tcBorders>
            <w:shd w:val="clear" w:color="auto" w:fill="D8DDF8"/>
          </w:tcPr>
          <w:p w:rsidR="007F0073" w:rsidRDefault="007F0073" w:rsidP="0079096E">
            <w:r>
              <w:t>9.0</w:t>
            </w:r>
          </w:p>
        </w:tc>
        <w:tc>
          <w:tcPr>
            <w:tcW w:w="922" w:type="dxa"/>
            <w:tcBorders>
              <w:left w:val="nil"/>
              <w:right w:val="nil"/>
            </w:tcBorders>
            <w:shd w:val="clear" w:color="auto" w:fill="D8DDF8"/>
          </w:tcPr>
          <w:p w:rsidR="007F0073" w:rsidRDefault="007F0073" w:rsidP="0079096E">
            <w:r>
              <w:t>15</w:t>
            </w:r>
          </w:p>
        </w:tc>
        <w:tc>
          <w:tcPr>
            <w:tcW w:w="923" w:type="dxa"/>
            <w:tcBorders>
              <w:left w:val="nil"/>
              <w:right w:val="nil"/>
            </w:tcBorders>
            <w:shd w:val="clear" w:color="auto" w:fill="D8DDF8"/>
          </w:tcPr>
          <w:p w:rsidR="007F0073" w:rsidRDefault="007F0073" w:rsidP="0079096E">
            <w:r>
              <w:t>9.9</w:t>
            </w:r>
          </w:p>
        </w:tc>
      </w:tr>
      <w:tr w:rsidR="007F0073" w:rsidRPr="00265ED0" w:rsidTr="0079096E">
        <w:tc>
          <w:tcPr>
            <w:tcW w:w="1842" w:type="dxa"/>
            <w:tcBorders>
              <w:left w:val="nil"/>
              <w:right w:val="nil"/>
            </w:tcBorders>
          </w:tcPr>
          <w:p w:rsidR="007F0073" w:rsidRDefault="007F0073" w:rsidP="0079096E">
            <w:r>
              <w:t>35-44 years</w:t>
            </w:r>
          </w:p>
        </w:tc>
        <w:tc>
          <w:tcPr>
            <w:tcW w:w="851" w:type="dxa"/>
            <w:tcBorders>
              <w:left w:val="nil"/>
              <w:right w:val="nil"/>
            </w:tcBorders>
            <w:shd w:val="clear" w:color="auto" w:fill="auto"/>
          </w:tcPr>
          <w:p w:rsidR="007F0073" w:rsidRDefault="007F0073" w:rsidP="0079096E">
            <w:r>
              <w:t>11</w:t>
            </w:r>
          </w:p>
        </w:tc>
        <w:tc>
          <w:tcPr>
            <w:tcW w:w="851" w:type="dxa"/>
            <w:tcBorders>
              <w:left w:val="nil"/>
              <w:right w:val="nil"/>
            </w:tcBorders>
            <w:shd w:val="clear" w:color="auto" w:fill="auto"/>
          </w:tcPr>
          <w:p w:rsidR="007F0073" w:rsidRDefault="007F0073" w:rsidP="0079096E">
            <w:r>
              <w:t>11.6</w:t>
            </w:r>
          </w:p>
        </w:tc>
        <w:tc>
          <w:tcPr>
            <w:tcW w:w="921" w:type="dxa"/>
            <w:tcBorders>
              <w:left w:val="nil"/>
              <w:right w:val="nil"/>
            </w:tcBorders>
            <w:shd w:val="clear" w:color="auto" w:fill="auto"/>
          </w:tcPr>
          <w:p w:rsidR="007F0073" w:rsidRDefault="007F0073" w:rsidP="0079096E">
            <w:r>
              <w:t>3</w:t>
            </w:r>
          </w:p>
        </w:tc>
        <w:tc>
          <w:tcPr>
            <w:tcW w:w="922" w:type="dxa"/>
            <w:gridSpan w:val="2"/>
            <w:tcBorders>
              <w:left w:val="nil"/>
              <w:right w:val="nil"/>
            </w:tcBorders>
            <w:shd w:val="clear" w:color="auto" w:fill="auto"/>
          </w:tcPr>
          <w:p w:rsidR="007F0073" w:rsidRDefault="007F0073" w:rsidP="0079096E">
            <w:r>
              <w:t>18.8</w:t>
            </w:r>
          </w:p>
        </w:tc>
        <w:tc>
          <w:tcPr>
            <w:tcW w:w="922" w:type="dxa"/>
            <w:tcBorders>
              <w:left w:val="nil"/>
              <w:right w:val="nil"/>
            </w:tcBorders>
            <w:shd w:val="clear" w:color="auto" w:fill="auto"/>
          </w:tcPr>
          <w:p w:rsidR="007F0073" w:rsidRDefault="007F0073" w:rsidP="0079096E">
            <w:r>
              <w:t>22</w:t>
            </w:r>
          </w:p>
        </w:tc>
        <w:tc>
          <w:tcPr>
            <w:tcW w:w="923" w:type="dxa"/>
            <w:gridSpan w:val="2"/>
            <w:tcBorders>
              <w:left w:val="nil"/>
              <w:right w:val="nil"/>
            </w:tcBorders>
            <w:shd w:val="clear" w:color="auto" w:fill="auto"/>
          </w:tcPr>
          <w:p w:rsidR="007F0073" w:rsidRDefault="007F0073" w:rsidP="0079096E">
            <w:r>
              <w:t>13.2</w:t>
            </w:r>
          </w:p>
        </w:tc>
        <w:tc>
          <w:tcPr>
            <w:tcW w:w="922" w:type="dxa"/>
            <w:tcBorders>
              <w:left w:val="nil"/>
              <w:right w:val="nil"/>
            </w:tcBorders>
          </w:tcPr>
          <w:p w:rsidR="007F0073" w:rsidRDefault="007F0073" w:rsidP="0079096E">
            <w:r>
              <w:t>19</w:t>
            </w:r>
          </w:p>
        </w:tc>
        <w:tc>
          <w:tcPr>
            <w:tcW w:w="923" w:type="dxa"/>
            <w:tcBorders>
              <w:left w:val="nil"/>
              <w:right w:val="nil"/>
            </w:tcBorders>
          </w:tcPr>
          <w:p w:rsidR="007F0073" w:rsidRDefault="007F0073" w:rsidP="0079096E">
            <w:r>
              <w:t>12.6</w:t>
            </w:r>
          </w:p>
        </w:tc>
      </w:tr>
      <w:tr w:rsidR="007F0073" w:rsidRPr="00265ED0" w:rsidTr="0079096E">
        <w:tc>
          <w:tcPr>
            <w:tcW w:w="1842" w:type="dxa"/>
            <w:tcBorders>
              <w:left w:val="nil"/>
              <w:right w:val="nil"/>
            </w:tcBorders>
            <w:shd w:val="clear" w:color="auto" w:fill="D8DDF8"/>
          </w:tcPr>
          <w:p w:rsidR="007F0073" w:rsidRDefault="007F0073" w:rsidP="0079096E">
            <w:r>
              <w:t>45-54 years</w:t>
            </w:r>
          </w:p>
        </w:tc>
        <w:tc>
          <w:tcPr>
            <w:tcW w:w="851" w:type="dxa"/>
            <w:tcBorders>
              <w:left w:val="nil"/>
              <w:right w:val="nil"/>
            </w:tcBorders>
            <w:shd w:val="clear" w:color="auto" w:fill="D8DDF8"/>
          </w:tcPr>
          <w:p w:rsidR="007F0073" w:rsidRDefault="007F0073" w:rsidP="0079096E">
            <w:r>
              <w:t>25</w:t>
            </w:r>
          </w:p>
        </w:tc>
        <w:tc>
          <w:tcPr>
            <w:tcW w:w="851" w:type="dxa"/>
            <w:tcBorders>
              <w:left w:val="nil"/>
              <w:right w:val="nil"/>
            </w:tcBorders>
            <w:shd w:val="clear" w:color="auto" w:fill="D8DDF8"/>
          </w:tcPr>
          <w:p w:rsidR="007F0073" w:rsidRDefault="007F0073" w:rsidP="0079096E">
            <w:r>
              <w:t>26.3</w:t>
            </w:r>
          </w:p>
        </w:tc>
        <w:tc>
          <w:tcPr>
            <w:tcW w:w="921" w:type="dxa"/>
            <w:tcBorders>
              <w:left w:val="nil"/>
              <w:right w:val="nil"/>
            </w:tcBorders>
            <w:shd w:val="clear" w:color="auto" w:fill="D8DDF8"/>
          </w:tcPr>
          <w:p w:rsidR="007F0073" w:rsidRDefault="007F0073" w:rsidP="0079096E">
            <w:r>
              <w:t>5</w:t>
            </w:r>
          </w:p>
        </w:tc>
        <w:tc>
          <w:tcPr>
            <w:tcW w:w="922" w:type="dxa"/>
            <w:gridSpan w:val="2"/>
            <w:tcBorders>
              <w:left w:val="nil"/>
              <w:right w:val="nil"/>
            </w:tcBorders>
            <w:shd w:val="clear" w:color="auto" w:fill="D8DDF8"/>
          </w:tcPr>
          <w:p w:rsidR="007F0073" w:rsidRDefault="007F0073" w:rsidP="0079096E">
            <w:r>
              <w:t>31.3</w:t>
            </w:r>
          </w:p>
        </w:tc>
        <w:tc>
          <w:tcPr>
            <w:tcW w:w="922" w:type="dxa"/>
            <w:tcBorders>
              <w:left w:val="nil"/>
              <w:right w:val="nil"/>
            </w:tcBorders>
            <w:shd w:val="clear" w:color="auto" w:fill="D8DDF8"/>
          </w:tcPr>
          <w:p w:rsidR="007F0073" w:rsidRDefault="007F0073" w:rsidP="0079096E">
            <w:r>
              <w:t>55</w:t>
            </w:r>
          </w:p>
        </w:tc>
        <w:tc>
          <w:tcPr>
            <w:tcW w:w="923" w:type="dxa"/>
            <w:gridSpan w:val="2"/>
            <w:tcBorders>
              <w:left w:val="nil"/>
              <w:right w:val="nil"/>
            </w:tcBorders>
            <w:shd w:val="clear" w:color="auto" w:fill="D8DDF8"/>
          </w:tcPr>
          <w:p w:rsidR="007F0073" w:rsidRDefault="007F0073" w:rsidP="0079096E">
            <w:r>
              <w:t>32.9</w:t>
            </w:r>
          </w:p>
        </w:tc>
        <w:tc>
          <w:tcPr>
            <w:tcW w:w="922" w:type="dxa"/>
            <w:tcBorders>
              <w:left w:val="nil"/>
              <w:right w:val="nil"/>
            </w:tcBorders>
            <w:shd w:val="clear" w:color="auto" w:fill="D8DDF8"/>
          </w:tcPr>
          <w:p w:rsidR="007F0073" w:rsidRDefault="007F0073" w:rsidP="0079096E">
            <w:r>
              <w:t>50</w:t>
            </w:r>
          </w:p>
        </w:tc>
        <w:tc>
          <w:tcPr>
            <w:tcW w:w="923" w:type="dxa"/>
            <w:tcBorders>
              <w:left w:val="nil"/>
              <w:right w:val="nil"/>
            </w:tcBorders>
            <w:shd w:val="clear" w:color="auto" w:fill="D8DDF8"/>
          </w:tcPr>
          <w:p w:rsidR="007F0073" w:rsidRDefault="007F0073" w:rsidP="0079096E">
            <w:r>
              <w:t>33.1</w:t>
            </w:r>
          </w:p>
        </w:tc>
      </w:tr>
      <w:tr w:rsidR="007F0073" w:rsidRPr="00265ED0" w:rsidTr="0079096E">
        <w:tc>
          <w:tcPr>
            <w:tcW w:w="1842" w:type="dxa"/>
            <w:tcBorders>
              <w:left w:val="nil"/>
              <w:right w:val="nil"/>
            </w:tcBorders>
          </w:tcPr>
          <w:p w:rsidR="007F0073" w:rsidRDefault="007F0073" w:rsidP="0079096E">
            <w:r>
              <w:t>55-64 years</w:t>
            </w:r>
          </w:p>
        </w:tc>
        <w:tc>
          <w:tcPr>
            <w:tcW w:w="851" w:type="dxa"/>
            <w:tcBorders>
              <w:left w:val="nil"/>
              <w:right w:val="nil"/>
            </w:tcBorders>
            <w:shd w:val="clear" w:color="auto" w:fill="auto"/>
          </w:tcPr>
          <w:p w:rsidR="007F0073" w:rsidRDefault="007F0073" w:rsidP="0079096E">
            <w:r>
              <w:t>44</w:t>
            </w:r>
          </w:p>
        </w:tc>
        <w:tc>
          <w:tcPr>
            <w:tcW w:w="851" w:type="dxa"/>
            <w:tcBorders>
              <w:left w:val="nil"/>
              <w:right w:val="nil"/>
            </w:tcBorders>
            <w:shd w:val="clear" w:color="auto" w:fill="auto"/>
          </w:tcPr>
          <w:p w:rsidR="007F0073" w:rsidRDefault="007F0073" w:rsidP="0079096E">
            <w:r>
              <w:t>46.3</w:t>
            </w:r>
          </w:p>
        </w:tc>
        <w:tc>
          <w:tcPr>
            <w:tcW w:w="921" w:type="dxa"/>
            <w:tcBorders>
              <w:left w:val="nil"/>
              <w:right w:val="nil"/>
            </w:tcBorders>
            <w:shd w:val="clear" w:color="auto" w:fill="auto"/>
          </w:tcPr>
          <w:p w:rsidR="007F0073" w:rsidRDefault="007F0073" w:rsidP="0079096E">
            <w:r>
              <w:t>8</w:t>
            </w:r>
          </w:p>
        </w:tc>
        <w:tc>
          <w:tcPr>
            <w:tcW w:w="922" w:type="dxa"/>
            <w:gridSpan w:val="2"/>
            <w:tcBorders>
              <w:left w:val="nil"/>
              <w:right w:val="nil"/>
            </w:tcBorders>
            <w:shd w:val="clear" w:color="auto" w:fill="auto"/>
          </w:tcPr>
          <w:p w:rsidR="007F0073" w:rsidRDefault="007F0073" w:rsidP="0079096E">
            <w:r>
              <w:t>50</w:t>
            </w:r>
          </w:p>
        </w:tc>
        <w:tc>
          <w:tcPr>
            <w:tcW w:w="922" w:type="dxa"/>
            <w:tcBorders>
              <w:left w:val="nil"/>
              <w:right w:val="nil"/>
            </w:tcBorders>
            <w:shd w:val="clear" w:color="auto" w:fill="auto"/>
          </w:tcPr>
          <w:p w:rsidR="007F0073" w:rsidRDefault="007F0073" w:rsidP="0079096E">
            <w:r>
              <w:t>74</w:t>
            </w:r>
          </w:p>
        </w:tc>
        <w:tc>
          <w:tcPr>
            <w:tcW w:w="923" w:type="dxa"/>
            <w:gridSpan w:val="2"/>
            <w:tcBorders>
              <w:left w:val="nil"/>
              <w:right w:val="nil"/>
            </w:tcBorders>
            <w:shd w:val="clear" w:color="auto" w:fill="auto"/>
          </w:tcPr>
          <w:p w:rsidR="007F0073" w:rsidRDefault="007F0073" w:rsidP="0079096E">
            <w:r>
              <w:t>44.3</w:t>
            </w:r>
          </w:p>
        </w:tc>
        <w:tc>
          <w:tcPr>
            <w:tcW w:w="922" w:type="dxa"/>
            <w:tcBorders>
              <w:left w:val="nil"/>
              <w:right w:val="nil"/>
            </w:tcBorders>
          </w:tcPr>
          <w:p w:rsidR="007F0073" w:rsidRDefault="007F0073" w:rsidP="0079096E">
            <w:r>
              <w:t>66</w:t>
            </w:r>
          </w:p>
        </w:tc>
        <w:tc>
          <w:tcPr>
            <w:tcW w:w="923" w:type="dxa"/>
            <w:tcBorders>
              <w:left w:val="nil"/>
              <w:right w:val="nil"/>
            </w:tcBorders>
          </w:tcPr>
          <w:p w:rsidR="007F0073" w:rsidRDefault="007F0073" w:rsidP="0079096E">
            <w:r>
              <w:t>43.7</w:t>
            </w:r>
          </w:p>
        </w:tc>
      </w:tr>
      <w:tr w:rsidR="007F0073" w:rsidRPr="00265ED0" w:rsidTr="0079096E">
        <w:tc>
          <w:tcPr>
            <w:tcW w:w="1842" w:type="dxa"/>
            <w:tcBorders>
              <w:left w:val="nil"/>
              <w:right w:val="nil"/>
            </w:tcBorders>
            <w:shd w:val="clear" w:color="auto" w:fill="D8DDF8"/>
          </w:tcPr>
          <w:p w:rsidR="007F0073" w:rsidRDefault="007F0073" w:rsidP="0079096E">
            <w:r>
              <w:lastRenderedPageBreak/>
              <w:t>65+ years</w:t>
            </w:r>
          </w:p>
        </w:tc>
        <w:tc>
          <w:tcPr>
            <w:tcW w:w="851" w:type="dxa"/>
            <w:tcBorders>
              <w:left w:val="nil"/>
              <w:right w:val="nil"/>
            </w:tcBorders>
            <w:shd w:val="clear" w:color="auto" w:fill="D8DDF8"/>
          </w:tcPr>
          <w:p w:rsidR="007F0073" w:rsidRDefault="007F0073" w:rsidP="0079096E">
            <w:r>
              <w:t>5</w:t>
            </w:r>
          </w:p>
        </w:tc>
        <w:tc>
          <w:tcPr>
            <w:tcW w:w="851" w:type="dxa"/>
            <w:tcBorders>
              <w:left w:val="nil"/>
              <w:right w:val="nil"/>
            </w:tcBorders>
            <w:shd w:val="clear" w:color="auto" w:fill="D8DDF8"/>
          </w:tcPr>
          <w:p w:rsidR="007F0073" w:rsidRDefault="007F0073" w:rsidP="0079096E">
            <w:r>
              <w:t>5.3</w:t>
            </w:r>
          </w:p>
        </w:tc>
        <w:tc>
          <w:tcPr>
            <w:tcW w:w="921" w:type="dxa"/>
            <w:tcBorders>
              <w:left w:val="nil"/>
              <w:right w:val="nil"/>
            </w:tcBorders>
            <w:shd w:val="clear" w:color="auto" w:fill="D8DDF8"/>
          </w:tcPr>
          <w:p w:rsidR="007F0073" w:rsidRDefault="007F0073" w:rsidP="0079096E">
            <w:r>
              <w:t>0</w:t>
            </w:r>
          </w:p>
        </w:tc>
        <w:tc>
          <w:tcPr>
            <w:tcW w:w="922" w:type="dxa"/>
            <w:gridSpan w:val="2"/>
            <w:tcBorders>
              <w:left w:val="nil"/>
              <w:right w:val="nil"/>
            </w:tcBorders>
            <w:shd w:val="clear" w:color="auto" w:fill="D8DDF8"/>
          </w:tcPr>
          <w:p w:rsidR="007F0073" w:rsidRDefault="007F0073" w:rsidP="0079096E">
            <w:r>
              <w:t>0</w:t>
            </w:r>
          </w:p>
        </w:tc>
        <w:tc>
          <w:tcPr>
            <w:tcW w:w="922" w:type="dxa"/>
            <w:tcBorders>
              <w:left w:val="nil"/>
              <w:right w:val="nil"/>
            </w:tcBorders>
            <w:shd w:val="clear" w:color="auto" w:fill="D8DDF8"/>
          </w:tcPr>
          <w:p w:rsidR="007F0073" w:rsidRDefault="007F0073" w:rsidP="0079096E">
            <w:r>
              <w:t>1</w:t>
            </w:r>
          </w:p>
        </w:tc>
        <w:tc>
          <w:tcPr>
            <w:tcW w:w="923" w:type="dxa"/>
            <w:gridSpan w:val="2"/>
            <w:tcBorders>
              <w:left w:val="nil"/>
              <w:right w:val="nil"/>
            </w:tcBorders>
            <w:shd w:val="clear" w:color="auto" w:fill="D8DDF8"/>
          </w:tcPr>
          <w:p w:rsidR="007F0073" w:rsidRDefault="007F0073" w:rsidP="0079096E">
            <w:r>
              <w:t>0.6</w:t>
            </w:r>
          </w:p>
        </w:tc>
        <w:tc>
          <w:tcPr>
            <w:tcW w:w="922" w:type="dxa"/>
            <w:tcBorders>
              <w:left w:val="nil"/>
              <w:right w:val="nil"/>
            </w:tcBorders>
            <w:shd w:val="clear" w:color="auto" w:fill="D8DDF8"/>
          </w:tcPr>
          <w:p w:rsidR="007F0073" w:rsidRDefault="007F0073" w:rsidP="0079096E">
            <w:r>
              <w:t>1</w:t>
            </w:r>
          </w:p>
        </w:tc>
        <w:tc>
          <w:tcPr>
            <w:tcW w:w="923" w:type="dxa"/>
            <w:tcBorders>
              <w:left w:val="nil"/>
              <w:right w:val="nil"/>
            </w:tcBorders>
            <w:shd w:val="clear" w:color="auto" w:fill="D8DDF8"/>
          </w:tcPr>
          <w:p w:rsidR="007F0073" w:rsidRDefault="007F0073" w:rsidP="0079096E">
            <w:r>
              <w:t>0.7</w:t>
            </w:r>
          </w:p>
        </w:tc>
      </w:tr>
      <w:tr w:rsidR="007F0073" w:rsidRPr="00265ED0" w:rsidTr="0079096E">
        <w:tc>
          <w:tcPr>
            <w:tcW w:w="1842" w:type="dxa"/>
            <w:tcBorders>
              <w:left w:val="nil"/>
              <w:right w:val="nil"/>
            </w:tcBorders>
          </w:tcPr>
          <w:p w:rsidR="007F0073" w:rsidRDefault="007F0073" w:rsidP="0079096E">
            <w:r>
              <w:t>Not specified</w:t>
            </w:r>
          </w:p>
        </w:tc>
        <w:tc>
          <w:tcPr>
            <w:tcW w:w="851" w:type="dxa"/>
            <w:tcBorders>
              <w:left w:val="nil"/>
              <w:right w:val="nil"/>
            </w:tcBorders>
            <w:shd w:val="clear" w:color="auto" w:fill="auto"/>
          </w:tcPr>
          <w:p w:rsidR="007F0073" w:rsidRDefault="007F0073" w:rsidP="0079096E">
            <w:r>
              <w:t>3</w:t>
            </w:r>
          </w:p>
        </w:tc>
        <w:tc>
          <w:tcPr>
            <w:tcW w:w="851" w:type="dxa"/>
            <w:tcBorders>
              <w:left w:val="nil"/>
              <w:right w:val="nil"/>
            </w:tcBorders>
            <w:shd w:val="clear" w:color="auto" w:fill="auto"/>
          </w:tcPr>
          <w:p w:rsidR="007F0073" w:rsidRDefault="007F0073" w:rsidP="0079096E">
            <w:r>
              <w:t>3.2</w:t>
            </w:r>
          </w:p>
        </w:tc>
        <w:tc>
          <w:tcPr>
            <w:tcW w:w="921" w:type="dxa"/>
            <w:tcBorders>
              <w:left w:val="nil"/>
              <w:right w:val="nil"/>
            </w:tcBorders>
            <w:shd w:val="clear" w:color="auto" w:fill="auto"/>
          </w:tcPr>
          <w:p w:rsidR="007F0073" w:rsidRDefault="007F0073" w:rsidP="0079096E">
            <w:r>
              <w:t>0</w:t>
            </w:r>
          </w:p>
        </w:tc>
        <w:tc>
          <w:tcPr>
            <w:tcW w:w="922" w:type="dxa"/>
            <w:gridSpan w:val="2"/>
            <w:tcBorders>
              <w:left w:val="nil"/>
              <w:right w:val="nil"/>
            </w:tcBorders>
            <w:shd w:val="clear" w:color="auto" w:fill="auto"/>
          </w:tcPr>
          <w:p w:rsidR="007F0073" w:rsidRDefault="007F0073" w:rsidP="0079096E">
            <w:r>
              <w:t>0</w:t>
            </w:r>
          </w:p>
        </w:tc>
        <w:tc>
          <w:tcPr>
            <w:tcW w:w="922" w:type="dxa"/>
            <w:tcBorders>
              <w:left w:val="nil"/>
              <w:right w:val="nil"/>
            </w:tcBorders>
            <w:shd w:val="clear" w:color="auto" w:fill="auto"/>
          </w:tcPr>
          <w:p w:rsidR="007F0073" w:rsidRDefault="007F0073" w:rsidP="0079096E">
            <w:r>
              <w:t>0</w:t>
            </w:r>
          </w:p>
        </w:tc>
        <w:tc>
          <w:tcPr>
            <w:tcW w:w="923" w:type="dxa"/>
            <w:gridSpan w:val="2"/>
            <w:tcBorders>
              <w:left w:val="nil"/>
              <w:right w:val="nil"/>
            </w:tcBorders>
            <w:shd w:val="clear" w:color="auto" w:fill="auto"/>
          </w:tcPr>
          <w:p w:rsidR="007F0073" w:rsidRDefault="007F0073" w:rsidP="0079096E">
            <w:r>
              <w:t>0</w:t>
            </w:r>
          </w:p>
        </w:tc>
        <w:tc>
          <w:tcPr>
            <w:tcW w:w="922" w:type="dxa"/>
            <w:tcBorders>
              <w:left w:val="nil"/>
              <w:right w:val="nil"/>
            </w:tcBorders>
          </w:tcPr>
          <w:p w:rsidR="007F0073" w:rsidRDefault="007F0073" w:rsidP="0079096E">
            <w:r>
              <w:t>0</w:t>
            </w:r>
          </w:p>
        </w:tc>
        <w:tc>
          <w:tcPr>
            <w:tcW w:w="923" w:type="dxa"/>
            <w:tcBorders>
              <w:left w:val="nil"/>
              <w:right w:val="nil"/>
            </w:tcBorders>
          </w:tcPr>
          <w:p w:rsidR="007F0073" w:rsidRDefault="007F0073" w:rsidP="0079096E">
            <w:r>
              <w:t>0</w:t>
            </w:r>
          </w:p>
        </w:tc>
      </w:tr>
      <w:tr w:rsidR="007F0073" w:rsidRPr="00265ED0" w:rsidTr="0079096E">
        <w:tc>
          <w:tcPr>
            <w:tcW w:w="1842" w:type="dxa"/>
            <w:tcBorders>
              <w:left w:val="nil"/>
              <w:right w:val="nil"/>
            </w:tcBorders>
            <w:shd w:val="clear" w:color="auto" w:fill="D8DDF8"/>
          </w:tcPr>
          <w:p w:rsidR="007F0073" w:rsidRDefault="007F0073" w:rsidP="0079096E">
            <w:r>
              <w:t>Total</w:t>
            </w:r>
          </w:p>
        </w:tc>
        <w:tc>
          <w:tcPr>
            <w:tcW w:w="851" w:type="dxa"/>
            <w:tcBorders>
              <w:left w:val="nil"/>
              <w:right w:val="nil"/>
            </w:tcBorders>
            <w:shd w:val="clear" w:color="auto" w:fill="D8DDF8"/>
          </w:tcPr>
          <w:p w:rsidR="007F0073" w:rsidRDefault="007F0073" w:rsidP="0079096E">
            <w:r>
              <w:t>95</w:t>
            </w:r>
          </w:p>
        </w:tc>
        <w:tc>
          <w:tcPr>
            <w:tcW w:w="851" w:type="dxa"/>
            <w:tcBorders>
              <w:left w:val="nil"/>
              <w:right w:val="nil"/>
            </w:tcBorders>
            <w:shd w:val="clear" w:color="auto" w:fill="D8DDF8"/>
          </w:tcPr>
          <w:p w:rsidR="007F0073" w:rsidRDefault="007F0073" w:rsidP="0079096E">
            <w:r>
              <w:t>100</w:t>
            </w:r>
          </w:p>
        </w:tc>
        <w:tc>
          <w:tcPr>
            <w:tcW w:w="921" w:type="dxa"/>
            <w:tcBorders>
              <w:left w:val="nil"/>
              <w:right w:val="nil"/>
            </w:tcBorders>
            <w:shd w:val="clear" w:color="auto" w:fill="D8DDF8"/>
          </w:tcPr>
          <w:p w:rsidR="007F0073" w:rsidRDefault="007F0073" w:rsidP="0079096E">
            <w:r>
              <w:t>16</w:t>
            </w:r>
          </w:p>
        </w:tc>
        <w:tc>
          <w:tcPr>
            <w:tcW w:w="922" w:type="dxa"/>
            <w:gridSpan w:val="2"/>
            <w:tcBorders>
              <w:left w:val="nil"/>
              <w:right w:val="nil"/>
            </w:tcBorders>
            <w:shd w:val="clear" w:color="auto" w:fill="D8DDF8"/>
          </w:tcPr>
          <w:p w:rsidR="007F0073" w:rsidRDefault="007F0073" w:rsidP="0079096E">
            <w:r>
              <w:t>100</w:t>
            </w:r>
          </w:p>
        </w:tc>
        <w:tc>
          <w:tcPr>
            <w:tcW w:w="922" w:type="dxa"/>
            <w:tcBorders>
              <w:left w:val="nil"/>
              <w:right w:val="nil"/>
            </w:tcBorders>
            <w:shd w:val="clear" w:color="auto" w:fill="D8DDF8"/>
          </w:tcPr>
          <w:p w:rsidR="007F0073" w:rsidRDefault="007F0073" w:rsidP="0079096E">
            <w:r>
              <w:t>167</w:t>
            </w:r>
          </w:p>
        </w:tc>
        <w:tc>
          <w:tcPr>
            <w:tcW w:w="923" w:type="dxa"/>
            <w:gridSpan w:val="2"/>
            <w:tcBorders>
              <w:left w:val="nil"/>
              <w:right w:val="nil"/>
            </w:tcBorders>
            <w:shd w:val="clear" w:color="auto" w:fill="D8DDF8"/>
          </w:tcPr>
          <w:p w:rsidR="007F0073" w:rsidRDefault="007F0073" w:rsidP="0079096E">
            <w:r>
              <w:t>100</w:t>
            </w:r>
          </w:p>
        </w:tc>
        <w:tc>
          <w:tcPr>
            <w:tcW w:w="922" w:type="dxa"/>
            <w:tcBorders>
              <w:left w:val="nil"/>
              <w:right w:val="nil"/>
            </w:tcBorders>
            <w:shd w:val="clear" w:color="auto" w:fill="D8DDF8"/>
          </w:tcPr>
          <w:p w:rsidR="007F0073" w:rsidRDefault="007F0073" w:rsidP="0079096E">
            <w:r>
              <w:t>151</w:t>
            </w:r>
          </w:p>
        </w:tc>
        <w:tc>
          <w:tcPr>
            <w:tcW w:w="923" w:type="dxa"/>
            <w:tcBorders>
              <w:left w:val="nil"/>
              <w:right w:val="nil"/>
            </w:tcBorders>
            <w:shd w:val="clear" w:color="auto" w:fill="D8DDF8"/>
          </w:tcPr>
          <w:p w:rsidR="007F0073" w:rsidRDefault="007F0073" w:rsidP="0079096E">
            <w:r>
              <w:t>100</w:t>
            </w:r>
          </w:p>
        </w:tc>
      </w:tr>
      <w:tr w:rsidR="007F0073" w:rsidRPr="00265ED0" w:rsidTr="0079096E">
        <w:tc>
          <w:tcPr>
            <w:tcW w:w="1842" w:type="dxa"/>
            <w:tcBorders>
              <w:left w:val="nil"/>
              <w:right w:val="nil"/>
            </w:tcBorders>
          </w:tcPr>
          <w:p w:rsidR="007F0073" w:rsidRPr="00D54CEC" w:rsidRDefault="007F0073" w:rsidP="0079096E">
            <w:pPr>
              <w:rPr>
                <w:b/>
              </w:rPr>
            </w:pPr>
            <w:r w:rsidRPr="00D54CEC">
              <w:rPr>
                <w:b/>
              </w:rPr>
              <w:t>Ethnicity</w:t>
            </w:r>
          </w:p>
        </w:tc>
        <w:tc>
          <w:tcPr>
            <w:tcW w:w="851" w:type="dxa"/>
            <w:tcBorders>
              <w:left w:val="nil"/>
              <w:right w:val="nil"/>
            </w:tcBorders>
            <w:shd w:val="clear" w:color="auto" w:fill="auto"/>
          </w:tcPr>
          <w:p w:rsidR="007F0073" w:rsidRDefault="007F0073" w:rsidP="0079096E"/>
        </w:tc>
        <w:tc>
          <w:tcPr>
            <w:tcW w:w="851" w:type="dxa"/>
            <w:tcBorders>
              <w:left w:val="nil"/>
              <w:right w:val="nil"/>
            </w:tcBorders>
            <w:shd w:val="clear" w:color="auto" w:fill="auto"/>
          </w:tcPr>
          <w:p w:rsidR="007F0073" w:rsidRDefault="007F0073" w:rsidP="0079096E"/>
        </w:tc>
        <w:tc>
          <w:tcPr>
            <w:tcW w:w="921" w:type="dxa"/>
            <w:tcBorders>
              <w:left w:val="nil"/>
              <w:right w:val="nil"/>
            </w:tcBorders>
            <w:shd w:val="clear" w:color="auto" w:fill="auto"/>
          </w:tcPr>
          <w:p w:rsidR="007F0073" w:rsidRDefault="007F0073" w:rsidP="0079096E"/>
        </w:tc>
        <w:tc>
          <w:tcPr>
            <w:tcW w:w="922" w:type="dxa"/>
            <w:gridSpan w:val="2"/>
            <w:tcBorders>
              <w:left w:val="nil"/>
              <w:right w:val="nil"/>
            </w:tcBorders>
            <w:shd w:val="clear" w:color="auto" w:fill="auto"/>
          </w:tcPr>
          <w:p w:rsidR="007F0073" w:rsidRDefault="007F0073" w:rsidP="0079096E"/>
        </w:tc>
        <w:tc>
          <w:tcPr>
            <w:tcW w:w="922" w:type="dxa"/>
            <w:tcBorders>
              <w:left w:val="nil"/>
              <w:right w:val="nil"/>
            </w:tcBorders>
            <w:shd w:val="clear" w:color="auto" w:fill="auto"/>
          </w:tcPr>
          <w:p w:rsidR="007F0073" w:rsidRDefault="007F0073" w:rsidP="0079096E"/>
        </w:tc>
        <w:tc>
          <w:tcPr>
            <w:tcW w:w="923" w:type="dxa"/>
            <w:gridSpan w:val="2"/>
            <w:tcBorders>
              <w:left w:val="nil"/>
              <w:right w:val="nil"/>
            </w:tcBorders>
            <w:shd w:val="clear" w:color="auto" w:fill="auto"/>
          </w:tcPr>
          <w:p w:rsidR="007F0073" w:rsidRDefault="007F0073" w:rsidP="0079096E"/>
        </w:tc>
        <w:tc>
          <w:tcPr>
            <w:tcW w:w="922" w:type="dxa"/>
            <w:tcBorders>
              <w:left w:val="nil"/>
              <w:right w:val="nil"/>
            </w:tcBorders>
          </w:tcPr>
          <w:p w:rsidR="007F0073" w:rsidRDefault="007F0073" w:rsidP="0079096E"/>
        </w:tc>
        <w:tc>
          <w:tcPr>
            <w:tcW w:w="923" w:type="dxa"/>
            <w:tcBorders>
              <w:left w:val="nil"/>
              <w:right w:val="nil"/>
            </w:tcBorders>
          </w:tcPr>
          <w:p w:rsidR="007F0073" w:rsidRDefault="007F0073" w:rsidP="0079096E"/>
        </w:tc>
      </w:tr>
      <w:tr w:rsidR="007F0073" w:rsidRPr="00265ED0" w:rsidTr="0079096E">
        <w:tc>
          <w:tcPr>
            <w:tcW w:w="1842" w:type="dxa"/>
            <w:tcBorders>
              <w:left w:val="nil"/>
              <w:right w:val="nil"/>
            </w:tcBorders>
            <w:shd w:val="clear" w:color="auto" w:fill="D8DDF8"/>
          </w:tcPr>
          <w:p w:rsidR="007F0073" w:rsidRDefault="007F0073" w:rsidP="0079096E">
            <w:r>
              <w:t>NZ European</w:t>
            </w:r>
          </w:p>
        </w:tc>
        <w:tc>
          <w:tcPr>
            <w:tcW w:w="851" w:type="dxa"/>
            <w:tcBorders>
              <w:left w:val="nil"/>
              <w:right w:val="nil"/>
            </w:tcBorders>
            <w:shd w:val="clear" w:color="auto" w:fill="D8DDF8"/>
          </w:tcPr>
          <w:p w:rsidR="007F0073" w:rsidRDefault="007F0073" w:rsidP="0079096E">
            <w:r>
              <w:t>52</w:t>
            </w:r>
          </w:p>
        </w:tc>
        <w:tc>
          <w:tcPr>
            <w:tcW w:w="851" w:type="dxa"/>
            <w:tcBorders>
              <w:left w:val="nil"/>
              <w:right w:val="nil"/>
            </w:tcBorders>
            <w:shd w:val="clear" w:color="auto" w:fill="D8DDF8"/>
          </w:tcPr>
          <w:p w:rsidR="007F0073" w:rsidRDefault="007F0073" w:rsidP="0079096E">
            <w:r>
              <w:t>54.7</w:t>
            </w:r>
          </w:p>
        </w:tc>
        <w:tc>
          <w:tcPr>
            <w:tcW w:w="921" w:type="dxa"/>
            <w:tcBorders>
              <w:left w:val="nil"/>
              <w:right w:val="nil"/>
            </w:tcBorders>
            <w:shd w:val="clear" w:color="auto" w:fill="D8DDF8"/>
          </w:tcPr>
          <w:p w:rsidR="007F0073" w:rsidRDefault="007F0073" w:rsidP="0079096E">
            <w:r>
              <w:t>7</w:t>
            </w:r>
          </w:p>
        </w:tc>
        <w:tc>
          <w:tcPr>
            <w:tcW w:w="922" w:type="dxa"/>
            <w:gridSpan w:val="2"/>
            <w:tcBorders>
              <w:left w:val="nil"/>
              <w:right w:val="nil"/>
            </w:tcBorders>
            <w:shd w:val="clear" w:color="auto" w:fill="D8DDF8"/>
          </w:tcPr>
          <w:p w:rsidR="007F0073" w:rsidRDefault="007F0073" w:rsidP="0079096E">
            <w:r>
              <w:t>43.8</w:t>
            </w:r>
          </w:p>
        </w:tc>
        <w:tc>
          <w:tcPr>
            <w:tcW w:w="922" w:type="dxa"/>
            <w:tcBorders>
              <w:left w:val="nil"/>
              <w:right w:val="nil"/>
            </w:tcBorders>
            <w:shd w:val="clear" w:color="auto" w:fill="D8DDF8"/>
          </w:tcPr>
          <w:p w:rsidR="007F0073" w:rsidRDefault="007F0073" w:rsidP="0079096E">
            <w:r>
              <w:t>32</w:t>
            </w:r>
          </w:p>
        </w:tc>
        <w:tc>
          <w:tcPr>
            <w:tcW w:w="923" w:type="dxa"/>
            <w:gridSpan w:val="2"/>
            <w:tcBorders>
              <w:left w:val="nil"/>
              <w:right w:val="nil"/>
            </w:tcBorders>
            <w:shd w:val="clear" w:color="auto" w:fill="D8DDF8"/>
          </w:tcPr>
          <w:p w:rsidR="007F0073" w:rsidRDefault="007F0073" w:rsidP="0079096E">
            <w:r>
              <w:t>19.2</w:t>
            </w:r>
          </w:p>
        </w:tc>
        <w:tc>
          <w:tcPr>
            <w:tcW w:w="922" w:type="dxa"/>
            <w:tcBorders>
              <w:left w:val="nil"/>
              <w:right w:val="nil"/>
            </w:tcBorders>
            <w:shd w:val="clear" w:color="auto" w:fill="D8DDF8"/>
          </w:tcPr>
          <w:p w:rsidR="007F0073" w:rsidRDefault="007F0073" w:rsidP="0079096E">
            <w:r>
              <w:t>25</w:t>
            </w:r>
          </w:p>
        </w:tc>
        <w:tc>
          <w:tcPr>
            <w:tcW w:w="923" w:type="dxa"/>
            <w:tcBorders>
              <w:left w:val="nil"/>
              <w:right w:val="nil"/>
            </w:tcBorders>
            <w:shd w:val="clear" w:color="auto" w:fill="D8DDF8"/>
          </w:tcPr>
          <w:p w:rsidR="007F0073" w:rsidRDefault="007F0073" w:rsidP="0079096E">
            <w:r>
              <w:t>16.6</w:t>
            </w:r>
          </w:p>
        </w:tc>
      </w:tr>
      <w:tr w:rsidR="007F0073" w:rsidRPr="00265ED0" w:rsidTr="0079096E">
        <w:tc>
          <w:tcPr>
            <w:tcW w:w="1842" w:type="dxa"/>
            <w:tcBorders>
              <w:left w:val="nil"/>
              <w:right w:val="nil"/>
            </w:tcBorders>
          </w:tcPr>
          <w:p w:rsidR="007F0073" w:rsidRDefault="00231A84" w:rsidP="0079096E">
            <w:r>
              <w:t>Māori</w:t>
            </w:r>
            <w:r w:rsidR="007F0073">
              <w:t xml:space="preserve"> </w:t>
            </w:r>
          </w:p>
        </w:tc>
        <w:tc>
          <w:tcPr>
            <w:tcW w:w="851" w:type="dxa"/>
            <w:tcBorders>
              <w:left w:val="nil"/>
              <w:right w:val="nil"/>
            </w:tcBorders>
            <w:shd w:val="clear" w:color="auto" w:fill="auto"/>
          </w:tcPr>
          <w:p w:rsidR="007F0073" w:rsidRDefault="007F0073" w:rsidP="0079096E">
            <w:r>
              <w:t>12</w:t>
            </w:r>
          </w:p>
        </w:tc>
        <w:tc>
          <w:tcPr>
            <w:tcW w:w="851" w:type="dxa"/>
            <w:tcBorders>
              <w:left w:val="nil"/>
              <w:right w:val="nil"/>
            </w:tcBorders>
            <w:shd w:val="clear" w:color="auto" w:fill="auto"/>
          </w:tcPr>
          <w:p w:rsidR="007F0073" w:rsidRDefault="007F0073" w:rsidP="0079096E">
            <w:r>
              <w:t>12.6</w:t>
            </w:r>
          </w:p>
        </w:tc>
        <w:tc>
          <w:tcPr>
            <w:tcW w:w="921" w:type="dxa"/>
            <w:tcBorders>
              <w:left w:val="nil"/>
              <w:right w:val="nil"/>
            </w:tcBorders>
            <w:shd w:val="clear" w:color="auto" w:fill="auto"/>
          </w:tcPr>
          <w:p w:rsidR="007F0073" w:rsidRDefault="007F0073" w:rsidP="0079096E">
            <w:r>
              <w:t>5</w:t>
            </w:r>
          </w:p>
        </w:tc>
        <w:tc>
          <w:tcPr>
            <w:tcW w:w="922" w:type="dxa"/>
            <w:gridSpan w:val="2"/>
            <w:tcBorders>
              <w:left w:val="nil"/>
              <w:right w:val="nil"/>
            </w:tcBorders>
            <w:shd w:val="clear" w:color="auto" w:fill="auto"/>
          </w:tcPr>
          <w:p w:rsidR="007F0073" w:rsidRDefault="007F0073" w:rsidP="0079096E">
            <w:r>
              <w:t>31.3</w:t>
            </w:r>
          </w:p>
        </w:tc>
        <w:tc>
          <w:tcPr>
            <w:tcW w:w="922" w:type="dxa"/>
            <w:tcBorders>
              <w:left w:val="nil"/>
              <w:right w:val="nil"/>
            </w:tcBorders>
            <w:shd w:val="clear" w:color="auto" w:fill="auto"/>
          </w:tcPr>
          <w:p w:rsidR="007F0073" w:rsidRDefault="007F0073" w:rsidP="0079096E">
            <w:r>
              <w:t>44</w:t>
            </w:r>
          </w:p>
        </w:tc>
        <w:tc>
          <w:tcPr>
            <w:tcW w:w="923" w:type="dxa"/>
            <w:gridSpan w:val="2"/>
            <w:tcBorders>
              <w:left w:val="nil"/>
              <w:right w:val="nil"/>
            </w:tcBorders>
            <w:shd w:val="clear" w:color="auto" w:fill="auto"/>
          </w:tcPr>
          <w:p w:rsidR="007F0073" w:rsidRDefault="007F0073" w:rsidP="0079096E">
            <w:r>
              <w:t>26.3</w:t>
            </w:r>
          </w:p>
        </w:tc>
        <w:tc>
          <w:tcPr>
            <w:tcW w:w="922" w:type="dxa"/>
            <w:tcBorders>
              <w:left w:val="nil"/>
              <w:right w:val="nil"/>
            </w:tcBorders>
          </w:tcPr>
          <w:p w:rsidR="007F0073" w:rsidRDefault="007F0073" w:rsidP="0079096E">
            <w:r>
              <w:t>39</w:t>
            </w:r>
          </w:p>
        </w:tc>
        <w:tc>
          <w:tcPr>
            <w:tcW w:w="923" w:type="dxa"/>
            <w:tcBorders>
              <w:left w:val="nil"/>
              <w:right w:val="nil"/>
            </w:tcBorders>
          </w:tcPr>
          <w:p w:rsidR="007F0073" w:rsidRDefault="007F0073" w:rsidP="0079096E">
            <w:r>
              <w:t>25.8</w:t>
            </w:r>
          </w:p>
        </w:tc>
      </w:tr>
      <w:tr w:rsidR="007F0073" w:rsidRPr="00265ED0" w:rsidTr="0079096E">
        <w:tc>
          <w:tcPr>
            <w:tcW w:w="1842" w:type="dxa"/>
            <w:tcBorders>
              <w:left w:val="nil"/>
              <w:right w:val="nil"/>
            </w:tcBorders>
            <w:shd w:val="clear" w:color="auto" w:fill="D8DDF8"/>
          </w:tcPr>
          <w:p w:rsidR="007F0073" w:rsidRDefault="007F0073" w:rsidP="0079096E">
            <w:r>
              <w:t>Pacific Island</w:t>
            </w:r>
          </w:p>
        </w:tc>
        <w:tc>
          <w:tcPr>
            <w:tcW w:w="851" w:type="dxa"/>
            <w:tcBorders>
              <w:left w:val="nil"/>
              <w:right w:val="nil"/>
            </w:tcBorders>
            <w:shd w:val="clear" w:color="auto" w:fill="D8DDF8"/>
          </w:tcPr>
          <w:p w:rsidR="007F0073" w:rsidRDefault="007F0073" w:rsidP="0079096E">
            <w:r>
              <w:t>8</w:t>
            </w:r>
          </w:p>
        </w:tc>
        <w:tc>
          <w:tcPr>
            <w:tcW w:w="851" w:type="dxa"/>
            <w:tcBorders>
              <w:left w:val="nil"/>
              <w:right w:val="nil"/>
            </w:tcBorders>
            <w:shd w:val="clear" w:color="auto" w:fill="D8DDF8"/>
          </w:tcPr>
          <w:p w:rsidR="007F0073" w:rsidRDefault="007F0073" w:rsidP="0079096E">
            <w:r>
              <w:t>8.4</w:t>
            </w:r>
          </w:p>
        </w:tc>
        <w:tc>
          <w:tcPr>
            <w:tcW w:w="921" w:type="dxa"/>
            <w:tcBorders>
              <w:left w:val="nil"/>
              <w:right w:val="nil"/>
            </w:tcBorders>
            <w:shd w:val="clear" w:color="auto" w:fill="D8DDF8"/>
          </w:tcPr>
          <w:p w:rsidR="007F0073" w:rsidRDefault="007F0073" w:rsidP="0079096E">
            <w:r>
              <w:t>2</w:t>
            </w:r>
          </w:p>
        </w:tc>
        <w:tc>
          <w:tcPr>
            <w:tcW w:w="922" w:type="dxa"/>
            <w:gridSpan w:val="2"/>
            <w:tcBorders>
              <w:left w:val="nil"/>
              <w:right w:val="nil"/>
            </w:tcBorders>
            <w:shd w:val="clear" w:color="auto" w:fill="D8DDF8"/>
          </w:tcPr>
          <w:p w:rsidR="007F0073" w:rsidRDefault="007F0073" w:rsidP="0079096E">
            <w:r>
              <w:t>12.5</w:t>
            </w:r>
          </w:p>
        </w:tc>
        <w:tc>
          <w:tcPr>
            <w:tcW w:w="922" w:type="dxa"/>
            <w:tcBorders>
              <w:left w:val="nil"/>
              <w:right w:val="nil"/>
            </w:tcBorders>
            <w:shd w:val="clear" w:color="auto" w:fill="D8DDF8"/>
          </w:tcPr>
          <w:p w:rsidR="007F0073" w:rsidRDefault="007F0073" w:rsidP="0079096E">
            <w:r>
              <w:t>36</w:t>
            </w:r>
          </w:p>
        </w:tc>
        <w:tc>
          <w:tcPr>
            <w:tcW w:w="923" w:type="dxa"/>
            <w:gridSpan w:val="2"/>
            <w:tcBorders>
              <w:left w:val="nil"/>
              <w:right w:val="nil"/>
            </w:tcBorders>
            <w:shd w:val="clear" w:color="auto" w:fill="D8DDF8"/>
          </w:tcPr>
          <w:p w:rsidR="007F0073" w:rsidRDefault="007F0073" w:rsidP="0079096E">
            <w:r>
              <w:t>21.6</w:t>
            </w:r>
          </w:p>
        </w:tc>
        <w:tc>
          <w:tcPr>
            <w:tcW w:w="922" w:type="dxa"/>
            <w:tcBorders>
              <w:left w:val="nil"/>
              <w:right w:val="nil"/>
            </w:tcBorders>
            <w:shd w:val="clear" w:color="auto" w:fill="D8DDF8"/>
          </w:tcPr>
          <w:p w:rsidR="007F0073" w:rsidRDefault="007F0073" w:rsidP="0079096E">
            <w:r>
              <w:t>34</w:t>
            </w:r>
          </w:p>
        </w:tc>
        <w:tc>
          <w:tcPr>
            <w:tcW w:w="923" w:type="dxa"/>
            <w:tcBorders>
              <w:left w:val="nil"/>
              <w:right w:val="nil"/>
            </w:tcBorders>
            <w:shd w:val="clear" w:color="auto" w:fill="D8DDF8"/>
          </w:tcPr>
          <w:p w:rsidR="007F0073" w:rsidRDefault="007F0073" w:rsidP="0079096E">
            <w:r>
              <w:t>22.5</w:t>
            </w:r>
          </w:p>
        </w:tc>
      </w:tr>
      <w:tr w:rsidR="007F0073" w:rsidRPr="00265ED0" w:rsidTr="0079096E">
        <w:tc>
          <w:tcPr>
            <w:tcW w:w="1842" w:type="dxa"/>
            <w:tcBorders>
              <w:left w:val="nil"/>
              <w:right w:val="nil"/>
            </w:tcBorders>
          </w:tcPr>
          <w:p w:rsidR="007F0073" w:rsidRDefault="007F0073" w:rsidP="0079096E">
            <w:r>
              <w:t>Other</w:t>
            </w:r>
            <w:r>
              <w:rPr>
                <w:rStyle w:val="FootnoteReference"/>
                <w:sz w:val="18"/>
                <w:szCs w:val="18"/>
              </w:rPr>
              <w:footnoteReference w:id="10"/>
            </w:r>
          </w:p>
        </w:tc>
        <w:tc>
          <w:tcPr>
            <w:tcW w:w="851" w:type="dxa"/>
            <w:tcBorders>
              <w:left w:val="nil"/>
              <w:right w:val="nil"/>
            </w:tcBorders>
            <w:shd w:val="clear" w:color="auto" w:fill="auto"/>
          </w:tcPr>
          <w:p w:rsidR="007F0073" w:rsidRDefault="007F0073" w:rsidP="0079096E">
            <w:r>
              <w:t>23</w:t>
            </w:r>
          </w:p>
        </w:tc>
        <w:tc>
          <w:tcPr>
            <w:tcW w:w="851" w:type="dxa"/>
            <w:tcBorders>
              <w:left w:val="nil"/>
              <w:right w:val="nil"/>
            </w:tcBorders>
            <w:shd w:val="clear" w:color="auto" w:fill="auto"/>
          </w:tcPr>
          <w:p w:rsidR="007F0073" w:rsidRDefault="007F0073" w:rsidP="0079096E">
            <w:r>
              <w:t>24.2</w:t>
            </w:r>
          </w:p>
        </w:tc>
        <w:tc>
          <w:tcPr>
            <w:tcW w:w="921" w:type="dxa"/>
            <w:tcBorders>
              <w:left w:val="nil"/>
              <w:right w:val="nil"/>
            </w:tcBorders>
            <w:shd w:val="clear" w:color="auto" w:fill="auto"/>
          </w:tcPr>
          <w:p w:rsidR="007F0073" w:rsidRDefault="007F0073" w:rsidP="0079096E">
            <w:r>
              <w:t>2</w:t>
            </w:r>
          </w:p>
        </w:tc>
        <w:tc>
          <w:tcPr>
            <w:tcW w:w="922" w:type="dxa"/>
            <w:gridSpan w:val="2"/>
            <w:tcBorders>
              <w:left w:val="nil"/>
              <w:right w:val="nil"/>
            </w:tcBorders>
            <w:shd w:val="clear" w:color="auto" w:fill="auto"/>
          </w:tcPr>
          <w:p w:rsidR="007F0073" w:rsidRDefault="007F0073" w:rsidP="0079096E">
            <w:r>
              <w:t>12.5</w:t>
            </w:r>
          </w:p>
        </w:tc>
        <w:tc>
          <w:tcPr>
            <w:tcW w:w="922" w:type="dxa"/>
            <w:tcBorders>
              <w:left w:val="nil"/>
              <w:right w:val="nil"/>
            </w:tcBorders>
            <w:shd w:val="clear" w:color="auto" w:fill="auto"/>
          </w:tcPr>
          <w:p w:rsidR="007F0073" w:rsidRDefault="007F0073" w:rsidP="0079096E">
            <w:r>
              <w:t>48</w:t>
            </w:r>
          </w:p>
        </w:tc>
        <w:tc>
          <w:tcPr>
            <w:tcW w:w="923" w:type="dxa"/>
            <w:gridSpan w:val="2"/>
            <w:tcBorders>
              <w:left w:val="nil"/>
              <w:right w:val="nil"/>
            </w:tcBorders>
            <w:shd w:val="clear" w:color="auto" w:fill="auto"/>
          </w:tcPr>
          <w:p w:rsidR="007F0073" w:rsidRDefault="007F0073" w:rsidP="0079096E">
            <w:r>
              <w:t>28.7</w:t>
            </w:r>
          </w:p>
        </w:tc>
        <w:tc>
          <w:tcPr>
            <w:tcW w:w="922" w:type="dxa"/>
            <w:tcBorders>
              <w:left w:val="nil"/>
              <w:right w:val="nil"/>
            </w:tcBorders>
          </w:tcPr>
          <w:p w:rsidR="007F0073" w:rsidRDefault="007F0073" w:rsidP="0079096E">
            <w:r>
              <w:t>46</w:t>
            </w:r>
          </w:p>
        </w:tc>
        <w:tc>
          <w:tcPr>
            <w:tcW w:w="923" w:type="dxa"/>
            <w:tcBorders>
              <w:left w:val="nil"/>
              <w:right w:val="nil"/>
            </w:tcBorders>
          </w:tcPr>
          <w:p w:rsidR="007F0073" w:rsidRDefault="007F0073" w:rsidP="0079096E">
            <w:r>
              <w:t>30.5</w:t>
            </w:r>
          </w:p>
        </w:tc>
      </w:tr>
      <w:tr w:rsidR="007F0073" w:rsidRPr="00265ED0" w:rsidTr="0079096E">
        <w:tc>
          <w:tcPr>
            <w:tcW w:w="1842" w:type="dxa"/>
            <w:tcBorders>
              <w:left w:val="nil"/>
              <w:right w:val="nil"/>
            </w:tcBorders>
            <w:shd w:val="clear" w:color="auto" w:fill="D8DDF8"/>
          </w:tcPr>
          <w:p w:rsidR="007F0073" w:rsidRDefault="007F0073" w:rsidP="0079096E">
            <w:r>
              <w:t>Not specified</w:t>
            </w:r>
          </w:p>
        </w:tc>
        <w:tc>
          <w:tcPr>
            <w:tcW w:w="851" w:type="dxa"/>
            <w:tcBorders>
              <w:left w:val="nil"/>
              <w:right w:val="nil"/>
            </w:tcBorders>
            <w:shd w:val="clear" w:color="auto" w:fill="D8DDF8"/>
          </w:tcPr>
          <w:p w:rsidR="007F0073" w:rsidRDefault="007F0073" w:rsidP="0079096E">
            <w:r>
              <w:t>0</w:t>
            </w:r>
          </w:p>
        </w:tc>
        <w:tc>
          <w:tcPr>
            <w:tcW w:w="851" w:type="dxa"/>
            <w:tcBorders>
              <w:left w:val="nil"/>
              <w:right w:val="nil"/>
            </w:tcBorders>
            <w:shd w:val="clear" w:color="auto" w:fill="D8DDF8"/>
          </w:tcPr>
          <w:p w:rsidR="007F0073" w:rsidRDefault="007F0073" w:rsidP="0079096E">
            <w:r>
              <w:t>0</w:t>
            </w:r>
          </w:p>
        </w:tc>
        <w:tc>
          <w:tcPr>
            <w:tcW w:w="921" w:type="dxa"/>
            <w:tcBorders>
              <w:left w:val="nil"/>
              <w:right w:val="nil"/>
            </w:tcBorders>
            <w:shd w:val="clear" w:color="auto" w:fill="D8DDF8"/>
          </w:tcPr>
          <w:p w:rsidR="007F0073" w:rsidRDefault="007F0073" w:rsidP="0079096E">
            <w:r>
              <w:t>0</w:t>
            </w:r>
          </w:p>
        </w:tc>
        <w:tc>
          <w:tcPr>
            <w:tcW w:w="922" w:type="dxa"/>
            <w:gridSpan w:val="2"/>
            <w:tcBorders>
              <w:left w:val="nil"/>
              <w:right w:val="nil"/>
            </w:tcBorders>
            <w:shd w:val="clear" w:color="auto" w:fill="D8DDF8"/>
          </w:tcPr>
          <w:p w:rsidR="007F0073" w:rsidRDefault="007F0073" w:rsidP="0079096E">
            <w:r>
              <w:t>0</w:t>
            </w:r>
          </w:p>
        </w:tc>
        <w:tc>
          <w:tcPr>
            <w:tcW w:w="922" w:type="dxa"/>
            <w:tcBorders>
              <w:left w:val="nil"/>
              <w:right w:val="nil"/>
            </w:tcBorders>
            <w:shd w:val="clear" w:color="auto" w:fill="D8DDF8"/>
          </w:tcPr>
          <w:p w:rsidR="007F0073" w:rsidRDefault="007F0073" w:rsidP="0079096E">
            <w:r>
              <w:t>7</w:t>
            </w:r>
          </w:p>
        </w:tc>
        <w:tc>
          <w:tcPr>
            <w:tcW w:w="923" w:type="dxa"/>
            <w:gridSpan w:val="2"/>
            <w:tcBorders>
              <w:left w:val="nil"/>
              <w:right w:val="nil"/>
            </w:tcBorders>
            <w:shd w:val="clear" w:color="auto" w:fill="D8DDF8"/>
          </w:tcPr>
          <w:p w:rsidR="007F0073" w:rsidRDefault="007F0073" w:rsidP="0079096E">
            <w:r>
              <w:t>4.2</w:t>
            </w:r>
          </w:p>
        </w:tc>
        <w:tc>
          <w:tcPr>
            <w:tcW w:w="922" w:type="dxa"/>
            <w:tcBorders>
              <w:left w:val="nil"/>
              <w:right w:val="nil"/>
            </w:tcBorders>
            <w:shd w:val="clear" w:color="auto" w:fill="D8DDF8"/>
          </w:tcPr>
          <w:p w:rsidR="007F0073" w:rsidRDefault="007F0073" w:rsidP="0079096E">
            <w:r>
              <w:t>7</w:t>
            </w:r>
          </w:p>
        </w:tc>
        <w:tc>
          <w:tcPr>
            <w:tcW w:w="923" w:type="dxa"/>
            <w:tcBorders>
              <w:left w:val="nil"/>
              <w:right w:val="nil"/>
            </w:tcBorders>
            <w:shd w:val="clear" w:color="auto" w:fill="D8DDF8"/>
          </w:tcPr>
          <w:p w:rsidR="007F0073" w:rsidRDefault="007F0073" w:rsidP="0079096E">
            <w:r>
              <w:t>4.6</w:t>
            </w:r>
          </w:p>
        </w:tc>
      </w:tr>
      <w:tr w:rsidR="007F0073" w:rsidRPr="00265ED0" w:rsidTr="0079096E">
        <w:tc>
          <w:tcPr>
            <w:tcW w:w="1842" w:type="dxa"/>
            <w:tcBorders>
              <w:left w:val="nil"/>
              <w:right w:val="nil"/>
            </w:tcBorders>
            <w:shd w:val="clear" w:color="auto" w:fill="121F6B"/>
          </w:tcPr>
          <w:p w:rsidR="007F0073" w:rsidRDefault="007F0073" w:rsidP="0079096E">
            <w:r>
              <w:t>Total</w:t>
            </w:r>
          </w:p>
        </w:tc>
        <w:tc>
          <w:tcPr>
            <w:tcW w:w="851" w:type="dxa"/>
            <w:tcBorders>
              <w:left w:val="nil"/>
              <w:right w:val="nil"/>
            </w:tcBorders>
            <w:shd w:val="clear" w:color="auto" w:fill="121F6B"/>
          </w:tcPr>
          <w:p w:rsidR="007F0073" w:rsidRDefault="007F0073" w:rsidP="0079096E">
            <w:r>
              <w:t>95</w:t>
            </w:r>
          </w:p>
        </w:tc>
        <w:tc>
          <w:tcPr>
            <w:tcW w:w="851" w:type="dxa"/>
            <w:tcBorders>
              <w:left w:val="nil"/>
              <w:right w:val="nil"/>
            </w:tcBorders>
            <w:shd w:val="clear" w:color="auto" w:fill="121F6B"/>
          </w:tcPr>
          <w:p w:rsidR="007F0073" w:rsidRDefault="007F0073" w:rsidP="0079096E">
            <w:r>
              <w:t>100</w:t>
            </w:r>
          </w:p>
        </w:tc>
        <w:tc>
          <w:tcPr>
            <w:tcW w:w="921" w:type="dxa"/>
            <w:tcBorders>
              <w:left w:val="nil"/>
              <w:right w:val="nil"/>
            </w:tcBorders>
            <w:shd w:val="clear" w:color="auto" w:fill="121F6B"/>
          </w:tcPr>
          <w:p w:rsidR="007F0073" w:rsidRDefault="007F0073" w:rsidP="0079096E">
            <w:r>
              <w:t>16</w:t>
            </w:r>
          </w:p>
        </w:tc>
        <w:tc>
          <w:tcPr>
            <w:tcW w:w="922" w:type="dxa"/>
            <w:gridSpan w:val="2"/>
            <w:tcBorders>
              <w:left w:val="nil"/>
              <w:right w:val="nil"/>
            </w:tcBorders>
            <w:shd w:val="clear" w:color="auto" w:fill="121F6B"/>
          </w:tcPr>
          <w:p w:rsidR="007F0073" w:rsidRDefault="007F0073" w:rsidP="0079096E">
            <w:r>
              <w:t>100</w:t>
            </w:r>
          </w:p>
        </w:tc>
        <w:tc>
          <w:tcPr>
            <w:tcW w:w="922" w:type="dxa"/>
            <w:tcBorders>
              <w:left w:val="nil"/>
              <w:right w:val="nil"/>
            </w:tcBorders>
            <w:shd w:val="clear" w:color="auto" w:fill="121F6B"/>
          </w:tcPr>
          <w:p w:rsidR="007F0073" w:rsidRDefault="007F0073" w:rsidP="0079096E">
            <w:r>
              <w:t>167</w:t>
            </w:r>
          </w:p>
        </w:tc>
        <w:tc>
          <w:tcPr>
            <w:tcW w:w="923" w:type="dxa"/>
            <w:gridSpan w:val="2"/>
            <w:tcBorders>
              <w:left w:val="nil"/>
              <w:right w:val="nil"/>
            </w:tcBorders>
            <w:shd w:val="clear" w:color="auto" w:fill="121F6B"/>
          </w:tcPr>
          <w:p w:rsidR="007F0073" w:rsidRDefault="007F0073" w:rsidP="0079096E">
            <w:r>
              <w:t>100</w:t>
            </w:r>
          </w:p>
        </w:tc>
        <w:tc>
          <w:tcPr>
            <w:tcW w:w="922" w:type="dxa"/>
            <w:tcBorders>
              <w:left w:val="nil"/>
              <w:right w:val="nil"/>
            </w:tcBorders>
            <w:shd w:val="clear" w:color="auto" w:fill="121F6B"/>
          </w:tcPr>
          <w:p w:rsidR="007F0073" w:rsidRDefault="007F0073" w:rsidP="0079096E">
            <w:r>
              <w:t>151</w:t>
            </w:r>
          </w:p>
        </w:tc>
        <w:tc>
          <w:tcPr>
            <w:tcW w:w="923" w:type="dxa"/>
            <w:tcBorders>
              <w:left w:val="nil"/>
              <w:right w:val="nil"/>
            </w:tcBorders>
            <w:shd w:val="clear" w:color="auto" w:fill="121F6B"/>
          </w:tcPr>
          <w:p w:rsidR="007F0073" w:rsidRDefault="007F0073" w:rsidP="0079096E">
            <w:r>
              <w:t>100</w:t>
            </w:r>
          </w:p>
        </w:tc>
      </w:tr>
    </w:tbl>
    <w:p w:rsidR="007F0073" w:rsidRDefault="007F0073" w:rsidP="007F0073"/>
    <w:p w:rsidR="00D90280" w:rsidRDefault="006C3304" w:rsidP="00D90280">
      <w:pPr>
        <w:pStyle w:val="Heading2"/>
      </w:pPr>
      <w:bookmarkStart w:id="261" w:name="_Toc522809602"/>
      <w:r>
        <w:t>Programme</w:t>
      </w:r>
      <w:r w:rsidR="00D90280">
        <w:t xml:space="preserve"> p</w:t>
      </w:r>
      <w:r w:rsidR="00D90280" w:rsidRPr="00166F14">
        <w:t>articipants ha</w:t>
      </w:r>
      <w:r w:rsidR="00D54CEC">
        <w:t>d</w:t>
      </w:r>
      <w:r w:rsidR="00D90280" w:rsidRPr="00166F14">
        <w:t xml:space="preserve"> </w:t>
      </w:r>
      <w:r w:rsidR="008C690C">
        <w:t xml:space="preserve">moderate to </w:t>
      </w:r>
      <w:r w:rsidR="00D90280">
        <w:t>high</w:t>
      </w:r>
      <w:r w:rsidR="00D90280" w:rsidRPr="00166F14">
        <w:t xml:space="preserve"> levels of functional independence</w:t>
      </w:r>
      <w:r w:rsidR="00D90280">
        <w:t xml:space="preserve"> as measured by the Modified Rankin Scale</w:t>
      </w:r>
      <w:bookmarkEnd w:id="261"/>
      <w:r w:rsidR="00D90280">
        <w:t xml:space="preserve"> </w:t>
      </w:r>
    </w:p>
    <w:p w:rsidR="007F0DAA" w:rsidRDefault="00D90280" w:rsidP="00D90280">
      <w:r w:rsidRPr="008C690C">
        <w:t xml:space="preserve">The Modified Rankin Scale </w:t>
      </w:r>
      <w:r w:rsidR="008C690C" w:rsidRPr="008C690C">
        <w:rPr>
          <w:rStyle w:val="st1"/>
        </w:rPr>
        <w:t xml:space="preserve">is a commonly used </w:t>
      </w:r>
      <w:r w:rsidR="008C690C" w:rsidRPr="008C690C">
        <w:rPr>
          <w:rStyle w:val="Emphasis"/>
          <w:b w:val="0"/>
        </w:rPr>
        <w:t>scale</w:t>
      </w:r>
      <w:r w:rsidR="008C690C" w:rsidRPr="008C690C">
        <w:rPr>
          <w:rStyle w:val="st1"/>
        </w:rPr>
        <w:t xml:space="preserve"> for measuring the degree of disability or dependence in the daily activities of people who have suffered a stroke</w:t>
      </w:r>
      <w:r>
        <w:t xml:space="preserve">. </w:t>
      </w:r>
      <w:r w:rsidR="008C690C">
        <w:t xml:space="preserve">This scale was used by </w:t>
      </w:r>
      <w:r>
        <w:t xml:space="preserve">the RTW advisors </w:t>
      </w:r>
      <w:r w:rsidR="008C690C">
        <w:t xml:space="preserve">to assess participants in the </w:t>
      </w:r>
      <w:r w:rsidR="007F0DAA">
        <w:t>service</w:t>
      </w:r>
      <w:r w:rsidR="008C690C">
        <w:t xml:space="preserve">. However </w:t>
      </w:r>
      <w:r w:rsidR="00D54CEC">
        <w:t xml:space="preserve">this </w:t>
      </w:r>
      <w:r w:rsidR="008C690C">
        <w:t xml:space="preserve">data was recorded </w:t>
      </w:r>
      <w:r>
        <w:t>for only 56 percent of participants in the programme</w:t>
      </w:r>
      <w:r w:rsidR="008C690C">
        <w:t xml:space="preserve">. </w:t>
      </w:r>
    </w:p>
    <w:p w:rsidR="00D90280" w:rsidRDefault="007F0DAA" w:rsidP="00D90280">
      <w:r>
        <w:t>M</w:t>
      </w:r>
      <w:r w:rsidR="00D90280">
        <w:t xml:space="preserve">ost </w:t>
      </w:r>
      <w:r>
        <w:t xml:space="preserve">participants in the programme </w:t>
      </w:r>
      <w:r w:rsidR="007C1BE1">
        <w:t>for who</w:t>
      </w:r>
      <w:r w:rsidR="00D54CEC">
        <w:t>m</w:t>
      </w:r>
      <w:r w:rsidR="007C1BE1">
        <w:t xml:space="preserve"> data was recorded </w:t>
      </w:r>
      <w:r w:rsidR="00D90280">
        <w:t xml:space="preserve">are a level two on the scale indicating a “slight disability, unable to carry out all previous activities but able to look after own affairs without assistance”. </w:t>
      </w:r>
      <w:r w:rsidR="007C1BE1">
        <w:t>Ten</w:t>
      </w:r>
      <w:r w:rsidR="00D90280">
        <w:t xml:space="preserve"> percent were level three on the severity scale indicating, “</w:t>
      </w:r>
      <w:proofErr w:type="gramStart"/>
      <w:r w:rsidR="00D90280">
        <w:t>moderate</w:t>
      </w:r>
      <w:proofErr w:type="gramEnd"/>
      <w:r w:rsidR="00D90280">
        <w:t xml:space="preserve"> disability requiring some help, but able to walk without assistance” </w:t>
      </w:r>
      <w:r w:rsidR="00D90280" w:rsidRPr="007F0DAA">
        <w:t xml:space="preserve">(see Table </w:t>
      </w:r>
      <w:r w:rsidRPr="007F0DAA">
        <w:t>3</w:t>
      </w:r>
      <w:r w:rsidR="00D90280" w:rsidRPr="007F0DAA">
        <w:t>).</w:t>
      </w:r>
      <w:r w:rsidR="00D90280">
        <w:t xml:space="preserve"> </w:t>
      </w:r>
    </w:p>
    <w:p w:rsidR="00F127CF" w:rsidRDefault="00F127CF" w:rsidP="00F127CF">
      <w:r>
        <w:t>A st</w:t>
      </w:r>
      <w:r w:rsidR="002F2CE0">
        <w:t>r</w:t>
      </w:r>
      <w:r>
        <w:t>oke severity score was recorded for 77 percent of the stroke survivors in the programme who returned to work. Those that returned to employment during the programme were most likely to have a stroke severity score of level two (11, or 42.3 percent) or level one (7, or 26.9 percent). Only two clients with a stroke severity score of three returned to work (</w:t>
      </w:r>
      <w:r w:rsidRPr="007F0DAA">
        <w:t>see Table 4)</w:t>
      </w:r>
      <w:r>
        <w:t>.</w:t>
      </w:r>
    </w:p>
    <w:p w:rsidR="008C3A81" w:rsidRDefault="008C3A81" w:rsidP="00F127CF"/>
    <w:p w:rsidR="00B4722C" w:rsidRDefault="00B4722C" w:rsidP="008C3A81">
      <w:pPr>
        <w:pStyle w:val="Heading4"/>
      </w:pPr>
      <w:bookmarkStart w:id="262" w:name="_Toc522865826"/>
      <w:proofErr w:type="gramStart"/>
      <w:r>
        <w:lastRenderedPageBreak/>
        <w:t xml:space="preserve">Table </w:t>
      </w:r>
      <w:fldSimple w:instr=" SEQ Table \* ARABIC ">
        <w:r w:rsidR="00975E38">
          <w:rPr>
            <w:noProof/>
          </w:rPr>
          <w:t>3</w:t>
        </w:r>
      </w:fldSimple>
      <w:r>
        <w:t>.</w:t>
      </w:r>
      <w:proofErr w:type="gramEnd"/>
      <w:r>
        <w:t xml:space="preserve"> </w:t>
      </w:r>
      <w:r w:rsidR="00925CD3">
        <w:t xml:space="preserve">Modified Rankin Scale score </w:t>
      </w:r>
      <w:r>
        <w:t>f</w:t>
      </w:r>
      <w:r w:rsidR="00925CD3">
        <w:t>or</w:t>
      </w:r>
      <w:r>
        <w:t xml:space="preserve"> participants in the </w:t>
      </w:r>
      <w:r w:rsidR="00925CD3">
        <w:t xml:space="preserve">RTW </w:t>
      </w:r>
      <w:r w:rsidR="00231A84">
        <w:t>P</w:t>
      </w:r>
      <w:r>
        <w:t>rogramme</w:t>
      </w:r>
      <w:bookmarkEnd w:id="262"/>
    </w:p>
    <w:tbl>
      <w:tblPr>
        <w:tblStyle w:val="TableGrid"/>
        <w:tblW w:w="92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985"/>
        <w:gridCol w:w="1560"/>
        <w:gridCol w:w="1418"/>
        <w:gridCol w:w="1418"/>
      </w:tblGrid>
      <w:tr w:rsidR="00B4722C" w:rsidRPr="00265ED0" w:rsidTr="0079096E">
        <w:tc>
          <w:tcPr>
            <w:tcW w:w="2835" w:type="dxa"/>
            <w:tcBorders>
              <w:right w:val="single" w:sz="4" w:space="0" w:color="FFFFFF" w:themeColor="background1"/>
            </w:tcBorders>
            <w:shd w:val="clear" w:color="auto" w:fill="121F6B"/>
          </w:tcPr>
          <w:p w:rsidR="00B4722C" w:rsidRPr="00265ED0" w:rsidRDefault="00B4722C" w:rsidP="0079096E">
            <w:r>
              <w:t>Stroke severity score</w:t>
            </w:r>
            <w:r w:rsidRPr="00265ED0">
              <w:t xml:space="preserve"> </w:t>
            </w:r>
            <w:r>
              <w:t>on Modified Rankin Scale</w:t>
            </w:r>
            <w:r>
              <w:rPr>
                <w:rStyle w:val="FootnoteReference"/>
                <w:b/>
                <w:color w:val="FFFFFF" w:themeColor="background1"/>
                <w:sz w:val="18"/>
                <w:szCs w:val="18"/>
              </w:rPr>
              <w:footnoteReference w:id="11"/>
            </w:r>
          </w:p>
        </w:tc>
        <w:tc>
          <w:tcPr>
            <w:tcW w:w="1985" w:type="dxa"/>
            <w:tcBorders>
              <w:left w:val="single" w:sz="4" w:space="0" w:color="FFFFFF" w:themeColor="background1"/>
            </w:tcBorders>
            <w:shd w:val="clear" w:color="auto" w:fill="121F6B"/>
          </w:tcPr>
          <w:p w:rsidR="00B4722C" w:rsidRPr="00265ED0" w:rsidRDefault="00B4722C" w:rsidP="0079096E">
            <w:r w:rsidRPr="00265ED0">
              <w:t>Number</w:t>
            </w:r>
            <w:r>
              <w:t xml:space="preserve"> of Programme clients</w:t>
            </w:r>
          </w:p>
        </w:tc>
        <w:tc>
          <w:tcPr>
            <w:tcW w:w="1560" w:type="dxa"/>
            <w:tcBorders>
              <w:left w:val="single" w:sz="4" w:space="0" w:color="FFFFFF" w:themeColor="background1"/>
            </w:tcBorders>
            <w:shd w:val="clear" w:color="auto" w:fill="121F6B"/>
          </w:tcPr>
          <w:p w:rsidR="00B4722C" w:rsidRPr="00265ED0" w:rsidRDefault="00B4722C" w:rsidP="0079096E">
            <w:r>
              <w:t>Percentage</w:t>
            </w:r>
          </w:p>
        </w:tc>
        <w:tc>
          <w:tcPr>
            <w:tcW w:w="1418" w:type="dxa"/>
            <w:tcBorders>
              <w:left w:val="single" w:sz="4" w:space="0" w:color="FFFFFF" w:themeColor="background1"/>
            </w:tcBorders>
            <w:shd w:val="clear" w:color="auto" w:fill="121F6B"/>
          </w:tcPr>
          <w:p w:rsidR="00B4722C" w:rsidRDefault="006C3304" w:rsidP="0079096E">
            <w:r>
              <w:t xml:space="preserve">MSD </w:t>
            </w:r>
            <w:r w:rsidR="00B4722C">
              <w:t>clients (n=16)</w:t>
            </w:r>
          </w:p>
        </w:tc>
        <w:tc>
          <w:tcPr>
            <w:tcW w:w="1418" w:type="dxa"/>
            <w:tcBorders>
              <w:left w:val="single" w:sz="4" w:space="0" w:color="FFFFFF" w:themeColor="background1"/>
            </w:tcBorders>
            <w:shd w:val="clear" w:color="auto" w:fill="121F6B"/>
          </w:tcPr>
          <w:p w:rsidR="00B4722C" w:rsidRDefault="00B4722C" w:rsidP="0079096E">
            <w:r>
              <w:t>Percentage</w:t>
            </w:r>
          </w:p>
        </w:tc>
      </w:tr>
      <w:tr w:rsidR="00B4722C" w:rsidRPr="00265ED0" w:rsidTr="0079096E">
        <w:tc>
          <w:tcPr>
            <w:tcW w:w="2835" w:type="dxa"/>
            <w:tcBorders>
              <w:right w:val="single" w:sz="4" w:space="0" w:color="FFFFFF" w:themeColor="background1"/>
            </w:tcBorders>
            <w:shd w:val="clear" w:color="auto" w:fill="FFFFFF" w:themeFill="background1"/>
          </w:tcPr>
          <w:p w:rsidR="00B4722C" w:rsidRPr="00265ED0" w:rsidRDefault="00B4722C" w:rsidP="0079096E">
            <w:r>
              <w:t>0</w:t>
            </w:r>
          </w:p>
        </w:tc>
        <w:tc>
          <w:tcPr>
            <w:tcW w:w="1985" w:type="dxa"/>
            <w:tcBorders>
              <w:left w:val="single" w:sz="4" w:space="0" w:color="FFFFFF" w:themeColor="background1"/>
            </w:tcBorders>
            <w:shd w:val="clear" w:color="auto" w:fill="FFFFFF" w:themeFill="background1"/>
          </w:tcPr>
          <w:p w:rsidR="00B4722C" w:rsidRPr="00265ED0" w:rsidRDefault="00B4722C" w:rsidP="0079096E">
            <w:r>
              <w:t>0</w:t>
            </w:r>
          </w:p>
        </w:tc>
        <w:tc>
          <w:tcPr>
            <w:tcW w:w="1560" w:type="dxa"/>
            <w:tcBorders>
              <w:left w:val="single" w:sz="4" w:space="0" w:color="FFFFFF" w:themeColor="background1"/>
            </w:tcBorders>
            <w:shd w:val="clear" w:color="auto" w:fill="FFFFFF" w:themeFill="background1"/>
          </w:tcPr>
          <w:p w:rsidR="00B4722C" w:rsidRDefault="00B4722C" w:rsidP="0079096E">
            <w:r>
              <w:t>0</w:t>
            </w:r>
          </w:p>
        </w:tc>
        <w:tc>
          <w:tcPr>
            <w:tcW w:w="1418" w:type="dxa"/>
            <w:tcBorders>
              <w:left w:val="single" w:sz="4" w:space="0" w:color="FFFFFF" w:themeColor="background1"/>
            </w:tcBorders>
            <w:shd w:val="clear" w:color="auto" w:fill="FFFFFF" w:themeFill="background1"/>
          </w:tcPr>
          <w:p w:rsidR="00B4722C" w:rsidRDefault="00B4722C" w:rsidP="0079096E">
            <w:r>
              <w:t>0</w:t>
            </w:r>
          </w:p>
        </w:tc>
        <w:tc>
          <w:tcPr>
            <w:tcW w:w="1418" w:type="dxa"/>
            <w:tcBorders>
              <w:left w:val="single" w:sz="4" w:space="0" w:color="FFFFFF" w:themeColor="background1"/>
            </w:tcBorders>
            <w:shd w:val="clear" w:color="auto" w:fill="FFFFFF" w:themeFill="background1"/>
          </w:tcPr>
          <w:p w:rsidR="00B4722C" w:rsidRDefault="00B4722C" w:rsidP="0079096E">
            <w:r>
              <w:t>0</w:t>
            </w:r>
          </w:p>
        </w:tc>
      </w:tr>
      <w:tr w:rsidR="00B4722C" w:rsidRPr="00265ED0" w:rsidTr="0079096E">
        <w:tc>
          <w:tcPr>
            <w:tcW w:w="2835" w:type="dxa"/>
            <w:tcBorders>
              <w:right w:val="single" w:sz="4" w:space="0" w:color="FFFFFF" w:themeColor="background1"/>
            </w:tcBorders>
            <w:shd w:val="clear" w:color="auto" w:fill="D8DDF8"/>
          </w:tcPr>
          <w:p w:rsidR="00B4722C" w:rsidRPr="00265ED0" w:rsidRDefault="00B4722C" w:rsidP="0079096E">
            <w:r>
              <w:t>1</w:t>
            </w:r>
          </w:p>
        </w:tc>
        <w:tc>
          <w:tcPr>
            <w:tcW w:w="1985" w:type="dxa"/>
            <w:tcBorders>
              <w:left w:val="single" w:sz="4" w:space="0" w:color="FFFFFF" w:themeColor="background1"/>
            </w:tcBorders>
            <w:shd w:val="clear" w:color="auto" w:fill="D8DDF8"/>
          </w:tcPr>
          <w:p w:rsidR="00B4722C" w:rsidRPr="00265ED0" w:rsidRDefault="00B4722C" w:rsidP="0079096E">
            <w:r>
              <w:t>15</w:t>
            </w:r>
          </w:p>
        </w:tc>
        <w:tc>
          <w:tcPr>
            <w:tcW w:w="1560" w:type="dxa"/>
            <w:tcBorders>
              <w:left w:val="single" w:sz="4" w:space="0" w:color="FFFFFF" w:themeColor="background1"/>
            </w:tcBorders>
            <w:shd w:val="clear" w:color="auto" w:fill="D8DDF8"/>
          </w:tcPr>
          <w:p w:rsidR="00B4722C" w:rsidRDefault="00B4722C" w:rsidP="0079096E">
            <w:r>
              <w:t>15.8</w:t>
            </w:r>
          </w:p>
        </w:tc>
        <w:tc>
          <w:tcPr>
            <w:tcW w:w="1418" w:type="dxa"/>
            <w:tcBorders>
              <w:left w:val="single" w:sz="4" w:space="0" w:color="FFFFFF" w:themeColor="background1"/>
            </w:tcBorders>
            <w:shd w:val="clear" w:color="auto" w:fill="D8DDF8"/>
          </w:tcPr>
          <w:p w:rsidR="00B4722C" w:rsidRDefault="00B4722C" w:rsidP="0079096E">
            <w:r>
              <w:t>1</w:t>
            </w:r>
          </w:p>
        </w:tc>
        <w:tc>
          <w:tcPr>
            <w:tcW w:w="1418" w:type="dxa"/>
            <w:tcBorders>
              <w:left w:val="single" w:sz="4" w:space="0" w:color="FFFFFF" w:themeColor="background1"/>
            </w:tcBorders>
            <w:shd w:val="clear" w:color="auto" w:fill="D8DDF8"/>
          </w:tcPr>
          <w:p w:rsidR="00B4722C" w:rsidRDefault="00B4722C" w:rsidP="0079096E">
            <w:r>
              <w:t>6.3</w:t>
            </w:r>
          </w:p>
        </w:tc>
      </w:tr>
      <w:tr w:rsidR="00B4722C" w:rsidRPr="00265ED0" w:rsidTr="0079096E">
        <w:tc>
          <w:tcPr>
            <w:tcW w:w="2835" w:type="dxa"/>
            <w:tcBorders>
              <w:right w:val="single" w:sz="4" w:space="0" w:color="FFFFFF" w:themeColor="background1"/>
            </w:tcBorders>
          </w:tcPr>
          <w:p w:rsidR="00B4722C" w:rsidRPr="00265ED0" w:rsidRDefault="00B4722C" w:rsidP="0079096E">
            <w:r>
              <w:t>2</w:t>
            </w:r>
          </w:p>
        </w:tc>
        <w:tc>
          <w:tcPr>
            <w:tcW w:w="1985" w:type="dxa"/>
            <w:tcBorders>
              <w:left w:val="single" w:sz="4" w:space="0" w:color="FFFFFF" w:themeColor="background1"/>
            </w:tcBorders>
          </w:tcPr>
          <w:p w:rsidR="00B4722C" w:rsidRPr="00265ED0" w:rsidRDefault="00B4722C" w:rsidP="0079096E">
            <w:r>
              <w:t>28</w:t>
            </w:r>
          </w:p>
        </w:tc>
        <w:tc>
          <w:tcPr>
            <w:tcW w:w="1560" w:type="dxa"/>
            <w:tcBorders>
              <w:left w:val="single" w:sz="4" w:space="0" w:color="FFFFFF" w:themeColor="background1"/>
            </w:tcBorders>
          </w:tcPr>
          <w:p w:rsidR="00B4722C" w:rsidRDefault="00B4722C" w:rsidP="0079096E">
            <w:r>
              <w:t>29.5</w:t>
            </w:r>
          </w:p>
        </w:tc>
        <w:tc>
          <w:tcPr>
            <w:tcW w:w="1418" w:type="dxa"/>
            <w:tcBorders>
              <w:left w:val="single" w:sz="4" w:space="0" w:color="FFFFFF" w:themeColor="background1"/>
            </w:tcBorders>
          </w:tcPr>
          <w:p w:rsidR="00B4722C" w:rsidRDefault="00B4722C" w:rsidP="0079096E">
            <w:r>
              <w:t>6</w:t>
            </w:r>
          </w:p>
        </w:tc>
        <w:tc>
          <w:tcPr>
            <w:tcW w:w="1418" w:type="dxa"/>
            <w:tcBorders>
              <w:left w:val="single" w:sz="4" w:space="0" w:color="FFFFFF" w:themeColor="background1"/>
            </w:tcBorders>
          </w:tcPr>
          <w:p w:rsidR="00B4722C" w:rsidRDefault="00B4722C" w:rsidP="0079096E">
            <w:r>
              <w:t>37.5</w:t>
            </w:r>
          </w:p>
        </w:tc>
      </w:tr>
      <w:tr w:rsidR="00B4722C" w:rsidRPr="00265ED0" w:rsidTr="0079096E">
        <w:tc>
          <w:tcPr>
            <w:tcW w:w="2835" w:type="dxa"/>
            <w:tcBorders>
              <w:right w:val="single" w:sz="4" w:space="0" w:color="FFFFFF" w:themeColor="background1"/>
            </w:tcBorders>
            <w:shd w:val="clear" w:color="auto" w:fill="D8DDF8"/>
          </w:tcPr>
          <w:p w:rsidR="00B4722C" w:rsidRPr="00265ED0" w:rsidRDefault="00B4722C" w:rsidP="0079096E">
            <w:r>
              <w:t>3</w:t>
            </w:r>
          </w:p>
        </w:tc>
        <w:tc>
          <w:tcPr>
            <w:tcW w:w="1985" w:type="dxa"/>
            <w:tcBorders>
              <w:left w:val="single" w:sz="4" w:space="0" w:color="FFFFFF" w:themeColor="background1"/>
            </w:tcBorders>
            <w:shd w:val="clear" w:color="auto" w:fill="D8DDF8"/>
          </w:tcPr>
          <w:p w:rsidR="00B4722C" w:rsidRPr="00265ED0" w:rsidRDefault="00B4722C" w:rsidP="0079096E">
            <w:r>
              <w:t>10</w:t>
            </w:r>
          </w:p>
        </w:tc>
        <w:tc>
          <w:tcPr>
            <w:tcW w:w="1560" w:type="dxa"/>
            <w:tcBorders>
              <w:left w:val="single" w:sz="4" w:space="0" w:color="FFFFFF" w:themeColor="background1"/>
            </w:tcBorders>
            <w:shd w:val="clear" w:color="auto" w:fill="D8DDF8"/>
          </w:tcPr>
          <w:p w:rsidR="00B4722C" w:rsidRDefault="00B4722C" w:rsidP="0079096E">
            <w:r>
              <w:t>10.5</w:t>
            </w:r>
          </w:p>
        </w:tc>
        <w:tc>
          <w:tcPr>
            <w:tcW w:w="1418" w:type="dxa"/>
            <w:tcBorders>
              <w:left w:val="single" w:sz="4" w:space="0" w:color="FFFFFF" w:themeColor="background1"/>
            </w:tcBorders>
            <w:shd w:val="clear" w:color="auto" w:fill="D8DDF8"/>
          </w:tcPr>
          <w:p w:rsidR="00B4722C" w:rsidRDefault="00B4722C" w:rsidP="0079096E">
            <w:r>
              <w:t>3</w:t>
            </w:r>
          </w:p>
        </w:tc>
        <w:tc>
          <w:tcPr>
            <w:tcW w:w="1418" w:type="dxa"/>
            <w:tcBorders>
              <w:left w:val="single" w:sz="4" w:space="0" w:color="FFFFFF" w:themeColor="background1"/>
            </w:tcBorders>
            <w:shd w:val="clear" w:color="auto" w:fill="D8DDF8"/>
          </w:tcPr>
          <w:p w:rsidR="00B4722C" w:rsidRDefault="00B4722C" w:rsidP="0079096E">
            <w:r>
              <w:t>18.8</w:t>
            </w:r>
          </w:p>
        </w:tc>
      </w:tr>
      <w:tr w:rsidR="00B4722C" w:rsidRPr="00265ED0" w:rsidTr="0079096E">
        <w:tc>
          <w:tcPr>
            <w:tcW w:w="2835" w:type="dxa"/>
            <w:tcBorders>
              <w:right w:val="single" w:sz="4" w:space="0" w:color="FFFFFF" w:themeColor="background1"/>
            </w:tcBorders>
          </w:tcPr>
          <w:p w:rsidR="00B4722C" w:rsidRPr="00265ED0" w:rsidRDefault="00B4722C" w:rsidP="0079096E">
            <w:r>
              <w:t>4</w:t>
            </w:r>
          </w:p>
        </w:tc>
        <w:tc>
          <w:tcPr>
            <w:tcW w:w="1985" w:type="dxa"/>
            <w:tcBorders>
              <w:left w:val="single" w:sz="4" w:space="0" w:color="FFFFFF" w:themeColor="background1"/>
            </w:tcBorders>
          </w:tcPr>
          <w:p w:rsidR="00B4722C" w:rsidRPr="00265ED0" w:rsidRDefault="00B4722C" w:rsidP="0079096E">
            <w:r>
              <w:t>0</w:t>
            </w:r>
          </w:p>
        </w:tc>
        <w:tc>
          <w:tcPr>
            <w:tcW w:w="1560" w:type="dxa"/>
            <w:tcBorders>
              <w:left w:val="single" w:sz="4" w:space="0" w:color="FFFFFF" w:themeColor="background1"/>
            </w:tcBorders>
          </w:tcPr>
          <w:p w:rsidR="00B4722C" w:rsidRDefault="00B4722C" w:rsidP="0079096E">
            <w:r>
              <w:t>0</w:t>
            </w:r>
          </w:p>
        </w:tc>
        <w:tc>
          <w:tcPr>
            <w:tcW w:w="1418" w:type="dxa"/>
            <w:tcBorders>
              <w:left w:val="single" w:sz="4" w:space="0" w:color="FFFFFF" w:themeColor="background1"/>
            </w:tcBorders>
          </w:tcPr>
          <w:p w:rsidR="00B4722C" w:rsidRDefault="00B4722C" w:rsidP="0079096E">
            <w:r>
              <w:t>0</w:t>
            </w:r>
          </w:p>
        </w:tc>
        <w:tc>
          <w:tcPr>
            <w:tcW w:w="1418" w:type="dxa"/>
            <w:tcBorders>
              <w:left w:val="single" w:sz="4" w:space="0" w:color="FFFFFF" w:themeColor="background1"/>
            </w:tcBorders>
          </w:tcPr>
          <w:p w:rsidR="00B4722C" w:rsidRDefault="00B4722C" w:rsidP="0079096E">
            <w:r>
              <w:t>0</w:t>
            </w:r>
          </w:p>
        </w:tc>
      </w:tr>
      <w:tr w:rsidR="00B4722C" w:rsidRPr="00265ED0" w:rsidTr="0079096E">
        <w:tc>
          <w:tcPr>
            <w:tcW w:w="2835" w:type="dxa"/>
            <w:tcBorders>
              <w:right w:val="single" w:sz="4" w:space="0" w:color="FFFFFF" w:themeColor="background1"/>
            </w:tcBorders>
            <w:shd w:val="clear" w:color="auto" w:fill="D8DDF8"/>
          </w:tcPr>
          <w:p w:rsidR="00B4722C" w:rsidRPr="00265ED0" w:rsidRDefault="00B4722C" w:rsidP="0079096E">
            <w:r>
              <w:t>5</w:t>
            </w:r>
          </w:p>
        </w:tc>
        <w:tc>
          <w:tcPr>
            <w:tcW w:w="1985" w:type="dxa"/>
            <w:tcBorders>
              <w:left w:val="single" w:sz="4" w:space="0" w:color="FFFFFF" w:themeColor="background1"/>
            </w:tcBorders>
            <w:shd w:val="clear" w:color="auto" w:fill="D8DDF8"/>
          </w:tcPr>
          <w:p w:rsidR="00B4722C" w:rsidRPr="00265ED0" w:rsidRDefault="00B4722C" w:rsidP="0079096E">
            <w:r>
              <w:t>0</w:t>
            </w:r>
          </w:p>
        </w:tc>
        <w:tc>
          <w:tcPr>
            <w:tcW w:w="1560" w:type="dxa"/>
            <w:tcBorders>
              <w:left w:val="single" w:sz="4" w:space="0" w:color="FFFFFF" w:themeColor="background1"/>
            </w:tcBorders>
            <w:shd w:val="clear" w:color="auto" w:fill="D8DDF8"/>
          </w:tcPr>
          <w:p w:rsidR="00B4722C" w:rsidRDefault="00B4722C" w:rsidP="0079096E">
            <w:r>
              <w:t>0</w:t>
            </w:r>
          </w:p>
        </w:tc>
        <w:tc>
          <w:tcPr>
            <w:tcW w:w="1418" w:type="dxa"/>
            <w:tcBorders>
              <w:left w:val="single" w:sz="4" w:space="0" w:color="FFFFFF" w:themeColor="background1"/>
            </w:tcBorders>
            <w:shd w:val="clear" w:color="auto" w:fill="D8DDF8"/>
          </w:tcPr>
          <w:p w:rsidR="00B4722C" w:rsidRDefault="00B4722C" w:rsidP="0079096E">
            <w:r>
              <w:t>0</w:t>
            </w:r>
          </w:p>
        </w:tc>
        <w:tc>
          <w:tcPr>
            <w:tcW w:w="1418" w:type="dxa"/>
            <w:tcBorders>
              <w:left w:val="single" w:sz="4" w:space="0" w:color="FFFFFF" w:themeColor="background1"/>
            </w:tcBorders>
            <w:shd w:val="clear" w:color="auto" w:fill="D8DDF8"/>
          </w:tcPr>
          <w:p w:rsidR="00B4722C" w:rsidRDefault="00B4722C" w:rsidP="0079096E">
            <w:r>
              <w:t>0</w:t>
            </w:r>
          </w:p>
        </w:tc>
      </w:tr>
      <w:tr w:rsidR="00B4722C" w:rsidRPr="00265ED0" w:rsidTr="0079096E">
        <w:tc>
          <w:tcPr>
            <w:tcW w:w="2835" w:type="dxa"/>
            <w:tcBorders>
              <w:right w:val="single" w:sz="4" w:space="0" w:color="FFFFFF" w:themeColor="background1"/>
            </w:tcBorders>
            <w:shd w:val="clear" w:color="auto" w:fill="FFFFFF" w:themeFill="background1"/>
          </w:tcPr>
          <w:p w:rsidR="00B4722C" w:rsidRDefault="00B4722C" w:rsidP="0079096E">
            <w:r>
              <w:t>6</w:t>
            </w:r>
          </w:p>
        </w:tc>
        <w:tc>
          <w:tcPr>
            <w:tcW w:w="1985" w:type="dxa"/>
            <w:tcBorders>
              <w:left w:val="single" w:sz="4" w:space="0" w:color="FFFFFF" w:themeColor="background1"/>
            </w:tcBorders>
            <w:shd w:val="clear" w:color="auto" w:fill="FFFFFF" w:themeFill="background1"/>
          </w:tcPr>
          <w:p w:rsidR="00B4722C" w:rsidRDefault="00B4722C" w:rsidP="0079096E">
            <w:r>
              <w:t>0</w:t>
            </w:r>
          </w:p>
        </w:tc>
        <w:tc>
          <w:tcPr>
            <w:tcW w:w="1560" w:type="dxa"/>
            <w:tcBorders>
              <w:left w:val="single" w:sz="4" w:space="0" w:color="FFFFFF" w:themeColor="background1"/>
            </w:tcBorders>
            <w:shd w:val="clear" w:color="auto" w:fill="FFFFFF" w:themeFill="background1"/>
          </w:tcPr>
          <w:p w:rsidR="00B4722C" w:rsidRDefault="00B4722C" w:rsidP="0079096E">
            <w:r>
              <w:t>0</w:t>
            </w:r>
          </w:p>
        </w:tc>
        <w:tc>
          <w:tcPr>
            <w:tcW w:w="1418" w:type="dxa"/>
            <w:tcBorders>
              <w:left w:val="single" w:sz="4" w:space="0" w:color="FFFFFF" w:themeColor="background1"/>
            </w:tcBorders>
            <w:shd w:val="clear" w:color="auto" w:fill="FFFFFF" w:themeFill="background1"/>
          </w:tcPr>
          <w:p w:rsidR="00B4722C" w:rsidRDefault="00B4722C" w:rsidP="0079096E">
            <w:r>
              <w:t>0</w:t>
            </w:r>
          </w:p>
        </w:tc>
        <w:tc>
          <w:tcPr>
            <w:tcW w:w="1418" w:type="dxa"/>
            <w:tcBorders>
              <w:left w:val="single" w:sz="4" w:space="0" w:color="FFFFFF" w:themeColor="background1"/>
            </w:tcBorders>
            <w:shd w:val="clear" w:color="auto" w:fill="FFFFFF" w:themeFill="background1"/>
          </w:tcPr>
          <w:p w:rsidR="00B4722C" w:rsidRDefault="00B4722C" w:rsidP="0079096E">
            <w:r>
              <w:t>0</w:t>
            </w:r>
          </w:p>
        </w:tc>
      </w:tr>
      <w:tr w:rsidR="00B4722C" w:rsidRPr="00265ED0" w:rsidTr="0079096E">
        <w:tc>
          <w:tcPr>
            <w:tcW w:w="2835" w:type="dxa"/>
            <w:tcBorders>
              <w:right w:val="single" w:sz="4" w:space="0" w:color="FFFFFF" w:themeColor="background1"/>
            </w:tcBorders>
            <w:shd w:val="clear" w:color="auto" w:fill="D8DDF8"/>
          </w:tcPr>
          <w:p w:rsidR="00B4722C" w:rsidRPr="00265ED0" w:rsidRDefault="00B4722C" w:rsidP="0079096E">
            <w:r>
              <w:t>Not specified</w:t>
            </w:r>
          </w:p>
        </w:tc>
        <w:tc>
          <w:tcPr>
            <w:tcW w:w="1985" w:type="dxa"/>
            <w:tcBorders>
              <w:left w:val="single" w:sz="4" w:space="0" w:color="FFFFFF" w:themeColor="background1"/>
            </w:tcBorders>
            <w:shd w:val="clear" w:color="auto" w:fill="D8DDF8"/>
          </w:tcPr>
          <w:p w:rsidR="00B4722C" w:rsidRPr="00265ED0" w:rsidRDefault="00B4722C" w:rsidP="0079096E">
            <w:r>
              <w:t>42</w:t>
            </w:r>
          </w:p>
        </w:tc>
        <w:tc>
          <w:tcPr>
            <w:tcW w:w="1560" w:type="dxa"/>
            <w:tcBorders>
              <w:left w:val="single" w:sz="4" w:space="0" w:color="FFFFFF" w:themeColor="background1"/>
            </w:tcBorders>
            <w:shd w:val="clear" w:color="auto" w:fill="D8DDF8"/>
          </w:tcPr>
          <w:p w:rsidR="00B4722C" w:rsidRDefault="00B4722C" w:rsidP="0079096E">
            <w:r>
              <w:t>44.2</w:t>
            </w:r>
          </w:p>
        </w:tc>
        <w:tc>
          <w:tcPr>
            <w:tcW w:w="1418" w:type="dxa"/>
            <w:tcBorders>
              <w:left w:val="single" w:sz="4" w:space="0" w:color="FFFFFF" w:themeColor="background1"/>
            </w:tcBorders>
            <w:shd w:val="clear" w:color="auto" w:fill="D8DDF8"/>
          </w:tcPr>
          <w:p w:rsidR="00B4722C" w:rsidRDefault="00B4722C" w:rsidP="0079096E">
            <w:r>
              <w:t>6</w:t>
            </w:r>
          </w:p>
        </w:tc>
        <w:tc>
          <w:tcPr>
            <w:tcW w:w="1418" w:type="dxa"/>
            <w:tcBorders>
              <w:left w:val="single" w:sz="4" w:space="0" w:color="FFFFFF" w:themeColor="background1"/>
            </w:tcBorders>
            <w:shd w:val="clear" w:color="auto" w:fill="D8DDF8"/>
          </w:tcPr>
          <w:p w:rsidR="00B4722C" w:rsidRDefault="00B4722C" w:rsidP="0079096E">
            <w:r>
              <w:t>37.5</w:t>
            </w:r>
          </w:p>
        </w:tc>
      </w:tr>
      <w:tr w:rsidR="00B4722C" w:rsidRPr="00265ED0" w:rsidTr="0079096E">
        <w:tc>
          <w:tcPr>
            <w:tcW w:w="2835" w:type="dxa"/>
            <w:tcBorders>
              <w:right w:val="single" w:sz="4" w:space="0" w:color="FFFFFF" w:themeColor="background1"/>
            </w:tcBorders>
            <w:shd w:val="clear" w:color="auto" w:fill="121F6B"/>
          </w:tcPr>
          <w:p w:rsidR="00B4722C" w:rsidRPr="00265ED0" w:rsidRDefault="00B4722C" w:rsidP="0079096E">
            <w:r w:rsidRPr="00265ED0">
              <w:t>Total</w:t>
            </w:r>
          </w:p>
        </w:tc>
        <w:tc>
          <w:tcPr>
            <w:tcW w:w="1985" w:type="dxa"/>
            <w:tcBorders>
              <w:left w:val="single" w:sz="4" w:space="0" w:color="FFFFFF" w:themeColor="background1"/>
            </w:tcBorders>
            <w:shd w:val="clear" w:color="auto" w:fill="121F6B"/>
          </w:tcPr>
          <w:p w:rsidR="00B4722C" w:rsidRPr="00265ED0" w:rsidRDefault="00B4722C" w:rsidP="0079096E">
            <w:r>
              <w:t>95</w:t>
            </w:r>
          </w:p>
        </w:tc>
        <w:tc>
          <w:tcPr>
            <w:tcW w:w="1560" w:type="dxa"/>
            <w:tcBorders>
              <w:left w:val="single" w:sz="4" w:space="0" w:color="FFFFFF" w:themeColor="background1"/>
            </w:tcBorders>
            <w:shd w:val="clear" w:color="auto" w:fill="121F6B"/>
          </w:tcPr>
          <w:p w:rsidR="00B4722C" w:rsidRDefault="00B4722C" w:rsidP="0079096E">
            <w:r>
              <w:t>100</w:t>
            </w:r>
          </w:p>
        </w:tc>
        <w:tc>
          <w:tcPr>
            <w:tcW w:w="1418" w:type="dxa"/>
            <w:tcBorders>
              <w:left w:val="single" w:sz="4" w:space="0" w:color="FFFFFF" w:themeColor="background1"/>
            </w:tcBorders>
            <w:shd w:val="clear" w:color="auto" w:fill="121F6B"/>
          </w:tcPr>
          <w:p w:rsidR="00B4722C" w:rsidRDefault="00B4722C" w:rsidP="0079096E">
            <w:r>
              <w:t>16</w:t>
            </w:r>
          </w:p>
        </w:tc>
        <w:tc>
          <w:tcPr>
            <w:tcW w:w="1418" w:type="dxa"/>
            <w:tcBorders>
              <w:left w:val="single" w:sz="4" w:space="0" w:color="FFFFFF" w:themeColor="background1"/>
            </w:tcBorders>
            <w:shd w:val="clear" w:color="auto" w:fill="121F6B"/>
          </w:tcPr>
          <w:p w:rsidR="00B4722C" w:rsidRDefault="00B4722C" w:rsidP="0079096E">
            <w:r>
              <w:t>100</w:t>
            </w:r>
          </w:p>
        </w:tc>
      </w:tr>
    </w:tbl>
    <w:p w:rsidR="00B4722C" w:rsidRDefault="00B4722C" w:rsidP="00B4722C"/>
    <w:p w:rsidR="00C95C45" w:rsidRDefault="00C95C45" w:rsidP="008C3A81">
      <w:pPr>
        <w:pStyle w:val="Heading4"/>
        <w:ind w:right="2505"/>
      </w:pPr>
      <w:bookmarkStart w:id="263" w:name="_Toc522865827"/>
      <w:proofErr w:type="gramStart"/>
      <w:r>
        <w:t xml:space="preserve">Table </w:t>
      </w:r>
      <w:fldSimple w:instr=" SEQ Table \* ARABIC ">
        <w:r w:rsidR="00975E38">
          <w:rPr>
            <w:noProof/>
          </w:rPr>
          <w:t>4</w:t>
        </w:r>
      </w:fldSimple>
      <w:r>
        <w:t>.</w:t>
      </w:r>
      <w:proofErr w:type="gramEnd"/>
      <w:r>
        <w:t xml:space="preserve"> </w:t>
      </w:r>
      <w:r w:rsidR="00925CD3">
        <w:t xml:space="preserve">Modified Rankin Scale score </w:t>
      </w:r>
      <w:r>
        <w:t>f</w:t>
      </w:r>
      <w:r w:rsidR="00925CD3">
        <w:t>or</w:t>
      </w:r>
      <w:r>
        <w:t xml:space="preserve"> those who </w:t>
      </w:r>
      <w:r w:rsidR="007C1BE1">
        <w:t xml:space="preserve">had </w:t>
      </w:r>
      <w:r>
        <w:t>returned to work as at December 2016</w:t>
      </w:r>
      <w:bookmarkEnd w:id="263"/>
    </w:p>
    <w:tbl>
      <w:tblPr>
        <w:tblStyle w:val="TableGrid"/>
        <w:tblW w:w="6380" w:type="dxa"/>
        <w:tblInd w:w="108" w:type="dxa"/>
        <w:tblLayout w:type="fixed"/>
        <w:tblLook w:val="04A0" w:firstRow="1" w:lastRow="0" w:firstColumn="1" w:lastColumn="0" w:noHBand="0" w:noVBand="1"/>
      </w:tblPr>
      <w:tblGrid>
        <w:gridCol w:w="2835"/>
        <w:gridCol w:w="1985"/>
        <w:gridCol w:w="1560"/>
      </w:tblGrid>
      <w:tr w:rsidR="00C95C45" w:rsidRPr="00265ED0" w:rsidTr="0079096E">
        <w:trPr>
          <w:tblHeader/>
        </w:trPr>
        <w:tc>
          <w:tcPr>
            <w:tcW w:w="2835" w:type="dxa"/>
            <w:tcBorders>
              <w:right w:val="single" w:sz="4" w:space="0" w:color="FFFFFF" w:themeColor="background1"/>
            </w:tcBorders>
            <w:shd w:val="clear" w:color="auto" w:fill="121F6B"/>
          </w:tcPr>
          <w:p w:rsidR="00C95C45" w:rsidRPr="00265ED0" w:rsidRDefault="00C95C45" w:rsidP="0079096E">
            <w:pPr>
              <w:keepNext/>
            </w:pPr>
            <w:r>
              <w:t>Stroke severity score</w:t>
            </w:r>
            <w:r w:rsidRPr="00265ED0">
              <w:t xml:space="preserve"> </w:t>
            </w:r>
            <w:r>
              <w:t>on Modified Rankin Scale</w:t>
            </w:r>
          </w:p>
        </w:tc>
        <w:tc>
          <w:tcPr>
            <w:tcW w:w="1985" w:type="dxa"/>
            <w:tcBorders>
              <w:left w:val="single" w:sz="4" w:space="0" w:color="FFFFFF" w:themeColor="background1"/>
            </w:tcBorders>
            <w:shd w:val="clear" w:color="auto" w:fill="121F6B"/>
          </w:tcPr>
          <w:p w:rsidR="00C95C45" w:rsidRPr="00265ED0" w:rsidRDefault="00C95C45" w:rsidP="0079096E">
            <w:pPr>
              <w:keepNext/>
            </w:pPr>
            <w:r w:rsidRPr="00265ED0">
              <w:t>Number</w:t>
            </w:r>
            <w:r>
              <w:t xml:space="preserve"> </w:t>
            </w:r>
          </w:p>
        </w:tc>
        <w:tc>
          <w:tcPr>
            <w:tcW w:w="1560" w:type="dxa"/>
            <w:tcBorders>
              <w:left w:val="single" w:sz="4" w:space="0" w:color="FFFFFF" w:themeColor="background1"/>
            </w:tcBorders>
            <w:shd w:val="clear" w:color="auto" w:fill="121F6B"/>
          </w:tcPr>
          <w:p w:rsidR="00C95C45" w:rsidRPr="00265ED0" w:rsidRDefault="00C95C45" w:rsidP="0079096E">
            <w:pPr>
              <w:keepNext/>
            </w:pPr>
            <w:r>
              <w:t>Percentage</w:t>
            </w:r>
          </w:p>
        </w:tc>
      </w:tr>
      <w:tr w:rsidR="00C95C45" w:rsidRPr="00265ED0" w:rsidTr="00790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5" w:type="dxa"/>
            <w:tcBorders>
              <w:right w:val="single" w:sz="4" w:space="0" w:color="FFFFFF" w:themeColor="background1"/>
            </w:tcBorders>
            <w:shd w:val="clear" w:color="auto" w:fill="FFFFFF" w:themeFill="background1"/>
          </w:tcPr>
          <w:p w:rsidR="00C95C45" w:rsidRPr="00265ED0" w:rsidRDefault="00C95C45" w:rsidP="0079096E">
            <w:r>
              <w:t>0</w:t>
            </w:r>
          </w:p>
        </w:tc>
        <w:tc>
          <w:tcPr>
            <w:tcW w:w="1985" w:type="dxa"/>
            <w:tcBorders>
              <w:left w:val="single" w:sz="4" w:space="0" w:color="FFFFFF" w:themeColor="background1"/>
            </w:tcBorders>
            <w:shd w:val="clear" w:color="auto" w:fill="FFFFFF" w:themeFill="background1"/>
          </w:tcPr>
          <w:p w:rsidR="00C95C45" w:rsidRPr="00265ED0" w:rsidRDefault="00C95C45" w:rsidP="0079096E">
            <w:r>
              <w:t>0</w:t>
            </w:r>
          </w:p>
        </w:tc>
        <w:tc>
          <w:tcPr>
            <w:tcW w:w="1560" w:type="dxa"/>
            <w:tcBorders>
              <w:left w:val="single" w:sz="4" w:space="0" w:color="FFFFFF" w:themeColor="background1"/>
            </w:tcBorders>
            <w:shd w:val="clear" w:color="auto" w:fill="FFFFFF" w:themeFill="background1"/>
          </w:tcPr>
          <w:p w:rsidR="00C95C45" w:rsidRDefault="00C95C45" w:rsidP="0079096E">
            <w:r>
              <w:t>0.0</w:t>
            </w:r>
          </w:p>
        </w:tc>
      </w:tr>
      <w:tr w:rsidR="00C95C45" w:rsidRPr="00265ED0" w:rsidTr="00790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5" w:type="dxa"/>
            <w:tcBorders>
              <w:right w:val="single" w:sz="4" w:space="0" w:color="FFFFFF" w:themeColor="background1"/>
            </w:tcBorders>
            <w:shd w:val="clear" w:color="auto" w:fill="D8DDF8"/>
          </w:tcPr>
          <w:p w:rsidR="00C95C45" w:rsidRPr="00265ED0" w:rsidRDefault="00C95C45" w:rsidP="0079096E">
            <w:r>
              <w:t>1</w:t>
            </w:r>
          </w:p>
        </w:tc>
        <w:tc>
          <w:tcPr>
            <w:tcW w:w="1985" w:type="dxa"/>
            <w:tcBorders>
              <w:left w:val="single" w:sz="4" w:space="0" w:color="FFFFFF" w:themeColor="background1"/>
            </w:tcBorders>
            <w:shd w:val="clear" w:color="auto" w:fill="D8DDF8"/>
          </w:tcPr>
          <w:p w:rsidR="00C95C45" w:rsidRPr="00265ED0" w:rsidRDefault="00C95C45" w:rsidP="0079096E">
            <w:r>
              <w:t>7</w:t>
            </w:r>
          </w:p>
        </w:tc>
        <w:tc>
          <w:tcPr>
            <w:tcW w:w="1560" w:type="dxa"/>
            <w:tcBorders>
              <w:left w:val="single" w:sz="4" w:space="0" w:color="FFFFFF" w:themeColor="background1"/>
            </w:tcBorders>
            <w:shd w:val="clear" w:color="auto" w:fill="D8DDF8"/>
          </w:tcPr>
          <w:p w:rsidR="00C95C45" w:rsidRDefault="00C95C45" w:rsidP="0079096E">
            <w:r>
              <w:t>26.9</w:t>
            </w:r>
          </w:p>
        </w:tc>
      </w:tr>
      <w:tr w:rsidR="00C95C45" w:rsidRPr="00265ED0" w:rsidTr="00790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5" w:type="dxa"/>
            <w:tcBorders>
              <w:right w:val="single" w:sz="4" w:space="0" w:color="FFFFFF" w:themeColor="background1"/>
            </w:tcBorders>
          </w:tcPr>
          <w:p w:rsidR="00C95C45" w:rsidRPr="00265ED0" w:rsidRDefault="00C95C45" w:rsidP="0079096E">
            <w:r>
              <w:t>2</w:t>
            </w:r>
          </w:p>
        </w:tc>
        <w:tc>
          <w:tcPr>
            <w:tcW w:w="1985" w:type="dxa"/>
            <w:tcBorders>
              <w:left w:val="single" w:sz="4" w:space="0" w:color="FFFFFF" w:themeColor="background1"/>
            </w:tcBorders>
          </w:tcPr>
          <w:p w:rsidR="00C95C45" w:rsidRPr="00265ED0" w:rsidRDefault="00C95C45" w:rsidP="0079096E">
            <w:r>
              <w:t>11</w:t>
            </w:r>
          </w:p>
        </w:tc>
        <w:tc>
          <w:tcPr>
            <w:tcW w:w="1560" w:type="dxa"/>
            <w:tcBorders>
              <w:left w:val="single" w:sz="4" w:space="0" w:color="FFFFFF" w:themeColor="background1"/>
            </w:tcBorders>
          </w:tcPr>
          <w:p w:rsidR="00C95C45" w:rsidRDefault="00C95C45" w:rsidP="0079096E">
            <w:r>
              <w:t>42.3</w:t>
            </w:r>
          </w:p>
        </w:tc>
      </w:tr>
      <w:tr w:rsidR="00C95C45" w:rsidRPr="00265ED0" w:rsidTr="00790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5" w:type="dxa"/>
            <w:tcBorders>
              <w:right w:val="single" w:sz="4" w:space="0" w:color="FFFFFF" w:themeColor="background1"/>
            </w:tcBorders>
            <w:shd w:val="clear" w:color="auto" w:fill="D8DDF8"/>
          </w:tcPr>
          <w:p w:rsidR="00C95C45" w:rsidRPr="00265ED0" w:rsidRDefault="00C95C45" w:rsidP="0079096E">
            <w:r>
              <w:t>3</w:t>
            </w:r>
          </w:p>
        </w:tc>
        <w:tc>
          <w:tcPr>
            <w:tcW w:w="1985" w:type="dxa"/>
            <w:tcBorders>
              <w:left w:val="single" w:sz="4" w:space="0" w:color="FFFFFF" w:themeColor="background1"/>
            </w:tcBorders>
            <w:shd w:val="clear" w:color="auto" w:fill="D8DDF8"/>
          </w:tcPr>
          <w:p w:rsidR="00C95C45" w:rsidRPr="00265ED0" w:rsidRDefault="00C95C45" w:rsidP="0079096E">
            <w:r>
              <w:t>2</w:t>
            </w:r>
          </w:p>
        </w:tc>
        <w:tc>
          <w:tcPr>
            <w:tcW w:w="1560" w:type="dxa"/>
            <w:tcBorders>
              <w:left w:val="single" w:sz="4" w:space="0" w:color="FFFFFF" w:themeColor="background1"/>
            </w:tcBorders>
            <w:shd w:val="clear" w:color="auto" w:fill="D8DDF8"/>
          </w:tcPr>
          <w:p w:rsidR="00C95C45" w:rsidRDefault="00C95C45" w:rsidP="0079096E">
            <w:r>
              <w:t>7.7</w:t>
            </w:r>
          </w:p>
        </w:tc>
      </w:tr>
      <w:tr w:rsidR="00C95C45" w:rsidRPr="00265ED0" w:rsidTr="00790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5" w:type="dxa"/>
            <w:tcBorders>
              <w:right w:val="single" w:sz="4" w:space="0" w:color="FFFFFF" w:themeColor="background1"/>
            </w:tcBorders>
          </w:tcPr>
          <w:p w:rsidR="00C95C45" w:rsidRPr="00265ED0" w:rsidRDefault="00C95C45" w:rsidP="0079096E">
            <w:r>
              <w:t>4</w:t>
            </w:r>
          </w:p>
        </w:tc>
        <w:tc>
          <w:tcPr>
            <w:tcW w:w="1985" w:type="dxa"/>
            <w:tcBorders>
              <w:left w:val="single" w:sz="4" w:space="0" w:color="FFFFFF" w:themeColor="background1"/>
            </w:tcBorders>
          </w:tcPr>
          <w:p w:rsidR="00C95C45" w:rsidRPr="00265ED0" w:rsidRDefault="00C95C45" w:rsidP="0079096E">
            <w:r>
              <w:t>0</w:t>
            </w:r>
          </w:p>
        </w:tc>
        <w:tc>
          <w:tcPr>
            <w:tcW w:w="1560" w:type="dxa"/>
            <w:tcBorders>
              <w:left w:val="single" w:sz="4" w:space="0" w:color="FFFFFF" w:themeColor="background1"/>
            </w:tcBorders>
          </w:tcPr>
          <w:p w:rsidR="00C95C45" w:rsidRDefault="00C95C45" w:rsidP="0079096E">
            <w:r>
              <w:t>0.0</w:t>
            </w:r>
          </w:p>
        </w:tc>
      </w:tr>
      <w:tr w:rsidR="00C95C45" w:rsidRPr="00265ED0" w:rsidTr="00790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5" w:type="dxa"/>
            <w:tcBorders>
              <w:right w:val="single" w:sz="4" w:space="0" w:color="FFFFFF" w:themeColor="background1"/>
            </w:tcBorders>
            <w:shd w:val="clear" w:color="auto" w:fill="D8DDF8"/>
          </w:tcPr>
          <w:p w:rsidR="00C95C45" w:rsidRPr="00265ED0" w:rsidRDefault="00C95C45" w:rsidP="0079096E">
            <w:r>
              <w:t>5</w:t>
            </w:r>
          </w:p>
        </w:tc>
        <w:tc>
          <w:tcPr>
            <w:tcW w:w="1985" w:type="dxa"/>
            <w:tcBorders>
              <w:left w:val="single" w:sz="4" w:space="0" w:color="FFFFFF" w:themeColor="background1"/>
            </w:tcBorders>
            <w:shd w:val="clear" w:color="auto" w:fill="D8DDF8"/>
          </w:tcPr>
          <w:p w:rsidR="00C95C45" w:rsidRPr="00265ED0" w:rsidRDefault="00C95C45" w:rsidP="0079096E">
            <w:r>
              <w:t>0</w:t>
            </w:r>
          </w:p>
        </w:tc>
        <w:tc>
          <w:tcPr>
            <w:tcW w:w="1560" w:type="dxa"/>
            <w:tcBorders>
              <w:left w:val="single" w:sz="4" w:space="0" w:color="FFFFFF" w:themeColor="background1"/>
            </w:tcBorders>
            <w:shd w:val="clear" w:color="auto" w:fill="D8DDF8"/>
          </w:tcPr>
          <w:p w:rsidR="00C95C45" w:rsidRDefault="00C95C45" w:rsidP="0079096E">
            <w:r>
              <w:t>0.0</w:t>
            </w:r>
          </w:p>
        </w:tc>
      </w:tr>
      <w:tr w:rsidR="00C95C45" w:rsidRPr="00265ED0" w:rsidTr="00790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5" w:type="dxa"/>
            <w:tcBorders>
              <w:right w:val="single" w:sz="4" w:space="0" w:color="FFFFFF" w:themeColor="background1"/>
            </w:tcBorders>
            <w:shd w:val="clear" w:color="auto" w:fill="FFFFFF" w:themeFill="background1"/>
          </w:tcPr>
          <w:p w:rsidR="00C95C45" w:rsidRDefault="00C95C45" w:rsidP="0079096E">
            <w:r>
              <w:t>6</w:t>
            </w:r>
          </w:p>
        </w:tc>
        <w:tc>
          <w:tcPr>
            <w:tcW w:w="1985" w:type="dxa"/>
            <w:tcBorders>
              <w:left w:val="single" w:sz="4" w:space="0" w:color="FFFFFF" w:themeColor="background1"/>
            </w:tcBorders>
            <w:shd w:val="clear" w:color="auto" w:fill="FFFFFF" w:themeFill="background1"/>
          </w:tcPr>
          <w:p w:rsidR="00C95C45" w:rsidRDefault="00C95C45" w:rsidP="0079096E">
            <w:r>
              <w:t>0</w:t>
            </w:r>
          </w:p>
        </w:tc>
        <w:tc>
          <w:tcPr>
            <w:tcW w:w="1560" w:type="dxa"/>
            <w:tcBorders>
              <w:left w:val="single" w:sz="4" w:space="0" w:color="FFFFFF" w:themeColor="background1"/>
            </w:tcBorders>
            <w:shd w:val="clear" w:color="auto" w:fill="FFFFFF" w:themeFill="background1"/>
          </w:tcPr>
          <w:p w:rsidR="00C95C45" w:rsidRDefault="00C95C45" w:rsidP="0079096E">
            <w:r>
              <w:t>0.0</w:t>
            </w:r>
          </w:p>
        </w:tc>
      </w:tr>
      <w:tr w:rsidR="00C95C45" w:rsidRPr="00265ED0" w:rsidTr="00790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5" w:type="dxa"/>
            <w:tcBorders>
              <w:right w:val="single" w:sz="4" w:space="0" w:color="FFFFFF" w:themeColor="background1"/>
            </w:tcBorders>
            <w:shd w:val="clear" w:color="auto" w:fill="D8DDF8"/>
          </w:tcPr>
          <w:p w:rsidR="00C95C45" w:rsidRPr="00265ED0" w:rsidRDefault="00C95C45" w:rsidP="0079096E">
            <w:r>
              <w:t>Not specified</w:t>
            </w:r>
          </w:p>
        </w:tc>
        <w:tc>
          <w:tcPr>
            <w:tcW w:w="1985" w:type="dxa"/>
            <w:tcBorders>
              <w:left w:val="single" w:sz="4" w:space="0" w:color="FFFFFF" w:themeColor="background1"/>
            </w:tcBorders>
            <w:shd w:val="clear" w:color="auto" w:fill="D8DDF8"/>
          </w:tcPr>
          <w:p w:rsidR="00C95C45" w:rsidRPr="00265ED0" w:rsidRDefault="00C95C45" w:rsidP="0079096E">
            <w:r>
              <w:t>6</w:t>
            </w:r>
          </w:p>
        </w:tc>
        <w:tc>
          <w:tcPr>
            <w:tcW w:w="1560" w:type="dxa"/>
            <w:tcBorders>
              <w:left w:val="single" w:sz="4" w:space="0" w:color="FFFFFF" w:themeColor="background1"/>
            </w:tcBorders>
            <w:shd w:val="clear" w:color="auto" w:fill="D8DDF8"/>
          </w:tcPr>
          <w:p w:rsidR="00C95C45" w:rsidRDefault="00C95C45" w:rsidP="0079096E">
            <w:r>
              <w:t>23.1</w:t>
            </w:r>
          </w:p>
        </w:tc>
      </w:tr>
      <w:tr w:rsidR="00C95C45" w:rsidRPr="00265ED0" w:rsidTr="00790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5" w:type="dxa"/>
            <w:tcBorders>
              <w:right w:val="single" w:sz="4" w:space="0" w:color="FFFFFF" w:themeColor="background1"/>
            </w:tcBorders>
            <w:shd w:val="clear" w:color="auto" w:fill="121F6B"/>
          </w:tcPr>
          <w:p w:rsidR="00C95C45" w:rsidRPr="00265ED0" w:rsidRDefault="00C95C45" w:rsidP="0079096E">
            <w:r w:rsidRPr="00265ED0">
              <w:t>Total</w:t>
            </w:r>
          </w:p>
        </w:tc>
        <w:tc>
          <w:tcPr>
            <w:tcW w:w="1985" w:type="dxa"/>
            <w:tcBorders>
              <w:left w:val="single" w:sz="4" w:space="0" w:color="FFFFFF" w:themeColor="background1"/>
            </w:tcBorders>
            <w:shd w:val="clear" w:color="auto" w:fill="121F6B"/>
          </w:tcPr>
          <w:p w:rsidR="00C95C45" w:rsidRPr="00265ED0" w:rsidRDefault="00C95C45" w:rsidP="0079096E">
            <w:r>
              <w:t>26</w:t>
            </w:r>
          </w:p>
        </w:tc>
        <w:tc>
          <w:tcPr>
            <w:tcW w:w="1560" w:type="dxa"/>
            <w:tcBorders>
              <w:left w:val="single" w:sz="4" w:space="0" w:color="FFFFFF" w:themeColor="background1"/>
            </w:tcBorders>
            <w:shd w:val="clear" w:color="auto" w:fill="121F6B"/>
          </w:tcPr>
          <w:p w:rsidR="00C95C45" w:rsidRDefault="00C95C45" w:rsidP="0079096E">
            <w:r>
              <w:t>100</w:t>
            </w:r>
          </w:p>
        </w:tc>
      </w:tr>
    </w:tbl>
    <w:p w:rsidR="00B909EF" w:rsidRPr="00B909EF" w:rsidRDefault="00B909EF" w:rsidP="000B20A9">
      <w:pPr>
        <w:pStyle w:val="Heading1"/>
      </w:pPr>
      <w:bookmarkStart w:id="264" w:name="_Toc522809603"/>
      <w:r>
        <w:lastRenderedPageBreak/>
        <w:t xml:space="preserve">Outcomes </w:t>
      </w:r>
      <w:r w:rsidR="003F332F">
        <w:t xml:space="preserve">for participants in the RTW </w:t>
      </w:r>
      <w:r w:rsidR="008C3A81">
        <w:t>P</w:t>
      </w:r>
      <w:r w:rsidR="003F332F">
        <w:t>rogramme</w:t>
      </w:r>
      <w:r w:rsidR="000B20A9">
        <w:t xml:space="preserve"> </w:t>
      </w:r>
      <w:r>
        <w:t>as at December 2016</w:t>
      </w:r>
      <w:bookmarkEnd w:id="264"/>
    </w:p>
    <w:p w:rsidR="00ED57C3" w:rsidRPr="00E9149C" w:rsidRDefault="00E9149C" w:rsidP="003F332F">
      <w:r>
        <w:t>This section describes t</w:t>
      </w:r>
      <w:r w:rsidR="00ED57C3" w:rsidRPr="00E9149C">
        <w:t xml:space="preserve">he outcomes </w:t>
      </w:r>
      <w:r>
        <w:t xml:space="preserve">achieved by </w:t>
      </w:r>
      <w:r w:rsidR="00675322">
        <w:t>those who entered</w:t>
      </w:r>
      <w:r>
        <w:t xml:space="preserve"> the </w:t>
      </w:r>
      <w:r w:rsidR="00ED57C3" w:rsidRPr="00E9149C">
        <w:t xml:space="preserve">RTW </w:t>
      </w:r>
      <w:r w:rsidR="00231A84">
        <w:t>P</w:t>
      </w:r>
      <w:r w:rsidR="00ED57C3" w:rsidRPr="00E9149C">
        <w:t xml:space="preserve">rogramme in 2016 reported </w:t>
      </w:r>
      <w:r>
        <w:t xml:space="preserve">as </w:t>
      </w:r>
      <w:r w:rsidR="00ED57C3" w:rsidRPr="00E9149C">
        <w:t xml:space="preserve">at </w:t>
      </w:r>
      <w:r>
        <w:t xml:space="preserve">31 </w:t>
      </w:r>
      <w:r w:rsidR="00ED57C3" w:rsidRPr="00E9149C">
        <w:t>December 2016</w:t>
      </w:r>
      <w:r>
        <w:t>. Given the low opt-in by MSD clients it is not possible to report on the impact or effectiveness of the programme.</w:t>
      </w:r>
    </w:p>
    <w:p w:rsidR="008C690C" w:rsidRDefault="008C690C" w:rsidP="004256B0">
      <w:pPr>
        <w:pStyle w:val="Heading2"/>
      </w:pPr>
      <w:bookmarkStart w:id="265" w:name="_Toc522809604"/>
      <w:r>
        <w:t xml:space="preserve">Assessment of </w:t>
      </w:r>
      <w:r w:rsidR="004256B0">
        <w:t xml:space="preserve">MSD </w:t>
      </w:r>
      <w:r w:rsidR="00D54CEC">
        <w:t>client outcomes wa</w:t>
      </w:r>
      <w:r>
        <w:t>s limited by low up-take</w:t>
      </w:r>
      <w:r w:rsidR="004256B0">
        <w:t xml:space="preserve"> and a limited follow-up period</w:t>
      </w:r>
      <w:bookmarkEnd w:id="265"/>
      <w:r>
        <w:t xml:space="preserve"> </w:t>
      </w:r>
    </w:p>
    <w:p w:rsidR="008C690C" w:rsidRPr="00F41DF4" w:rsidRDefault="008C690C" w:rsidP="008C690C">
      <w:r w:rsidRPr="00F41DF4">
        <w:t xml:space="preserve">Evaluation of the </w:t>
      </w:r>
      <w:r>
        <w:t xml:space="preserve">RTW </w:t>
      </w:r>
      <w:r w:rsidR="00231A84">
        <w:t>P</w:t>
      </w:r>
      <w:r>
        <w:t>rogramme’</w:t>
      </w:r>
      <w:r w:rsidRPr="00F41DF4">
        <w:t xml:space="preserve">s effectiveness for MSD clients </w:t>
      </w:r>
      <w:r w:rsidR="00675322">
        <w:t>wa</w:t>
      </w:r>
      <w:r w:rsidRPr="00F41DF4">
        <w:t xml:space="preserve">s limited by low up-take. Less than 10 percent of MSD clients invited to take part in the </w:t>
      </w:r>
      <w:r>
        <w:t xml:space="preserve">RTW </w:t>
      </w:r>
      <w:r w:rsidR="00231A84">
        <w:t>P</w:t>
      </w:r>
      <w:r>
        <w:t>rogramme</w:t>
      </w:r>
      <w:r w:rsidRPr="00F41DF4">
        <w:t xml:space="preserve"> opted-in. In total, 16 MSD clients </w:t>
      </w:r>
      <w:r w:rsidR="00675322">
        <w:t>entered</w:t>
      </w:r>
      <w:r w:rsidRPr="00F41DF4">
        <w:t xml:space="preserve"> the RTW </w:t>
      </w:r>
      <w:r w:rsidR="00406D27">
        <w:t>P</w:t>
      </w:r>
      <w:r w:rsidRPr="00F41DF4">
        <w:t xml:space="preserve">rogramme between 1 January and 31 December 2016, well below the expected </w:t>
      </w:r>
      <w:r>
        <w:t>number</w:t>
      </w:r>
      <w:r w:rsidRPr="00F41DF4">
        <w:t xml:space="preserve"> of 50 MSD clients.</w:t>
      </w:r>
    </w:p>
    <w:p w:rsidR="007F0DAA" w:rsidRDefault="00675322" w:rsidP="007F0DAA">
      <w:r>
        <w:t>In addition, m</w:t>
      </w:r>
      <w:r w:rsidR="007F0DAA" w:rsidRPr="00AB5570">
        <w:t>ost MSD clients were still currently in the programme</w:t>
      </w:r>
      <w:r>
        <w:t xml:space="preserve"> at December 2016</w:t>
      </w:r>
      <w:r w:rsidR="007F0DAA" w:rsidRPr="00AB5570">
        <w:t xml:space="preserve"> (12 out of a total of 16). The international literature estimates that between</w:t>
      </w:r>
      <w:r w:rsidR="007F0DAA">
        <w:t xml:space="preserve"> 9-12 months vocational rehabilitation is required to achieve employment outcomes for this group of clients and therefore it may take longer to see return-to-work outcomes for those participating in the programme.</w:t>
      </w:r>
      <w:r w:rsidR="007F0DAA" w:rsidRPr="000E3420">
        <w:t xml:space="preserve"> </w:t>
      </w:r>
    </w:p>
    <w:p w:rsidR="00A00248" w:rsidRPr="007B1499" w:rsidRDefault="00A00248" w:rsidP="00A00248">
      <w:pPr>
        <w:pStyle w:val="Heading2"/>
      </w:pPr>
      <w:bookmarkStart w:id="266" w:name="_Toc522809605"/>
      <w:r w:rsidRPr="007B1499">
        <w:t xml:space="preserve">Some </w:t>
      </w:r>
      <w:r>
        <w:t>participants</w:t>
      </w:r>
      <w:r w:rsidRPr="007B1499">
        <w:t xml:space="preserve"> </w:t>
      </w:r>
      <w:r w:rsidR="00D54CEC">
        <w:t>we</w:t>
      </w:r>
      <w:r w:rsidRPr="007B1499">
        <w:t xml:space="preserve">re achieving sustainable </w:t>
      </w:r>
      <w:r>
        <w:t>return-to-work</w:t>
      </w:r>
      <w:r w:rsidRPr="007B1499">
        <w:t xml:space="preserve"> outcomes</w:t>
      </w:r>
      <w:bookmarkEnd w:id="266"/>
    </w:p>
    <w:p w:rsidR="00543E0D" w:rsidRDefault="00543E0D" w:rsidP="00543E0D">
      <w:r w:rsidRPr="00543E0D">
        <w:t xml:space="preserve">Many of the clients (both MSD clients and non-MSD participants) interviewed for the evaluation placed a high value on being able to work. Those unable to </w:t>
      </w:r>
      <w:r w:rsidR="00174CF8">
        <w:t>work</w:t>
      </w:r>
      <w:r w:rsidRPr="00543E0D">
        <w:t xml:space="preserve"> said that they missed the sense of purpose and social interaction provided by working.</w:t>
      </w:r>
      <w:r>
        <w:t xml:space="preserve"> </w:t>
      </w:r>
    </w:p>
    <w:p w:rsidR="004256B0" w:rsidRDefault="000E495C" w:rsidP="004256B0">
      <w:r w:rsidRPr="00EB1A74">
        <w:t xml:space="preserve">Some </w:t>
      </w:r>
      <w:r>
        <w:t>programme</w:t>
      </w:r>
      <w:r w:rsidRPr="00EB1A74">
        <w:t xml:space="preserve"> participants achieved sustainable work outcomes </w:t>
      </w:r>
      <w:r>
        <w:t>and a</w:t>
      </w:r>
      <w:r w:rsidR="004256B0">
        <w:t xml:space="preserve">s at 31 December 2016, approximately a third </w:t>
      </w:r>
      <w:r w:rsidR="0038216D">
        <w:t xml:space="preserve">(26 out of </w:t>
      </w:r>
      <w:r w:rsidR="004256B0">
        <w:t>95</w:t>
      </w:r>
      <w:r w:rsidR="0038216D">
        <w:t>)</w:t>
      </w:r>
      <w:r w:rsidR="004256B0">
        <w:t xml:space="preserve"> </w:t>
      </w:r>
      <w:r w:rsidR="00174CF8">
        <w:t xml:space="preserve">of the 2016 </w:t>
      </w:r>
      <w:r w:rsidR="004256B0">
        <w:t xml:space="preserve">programme </w:t>
      </w:r>
      <w:r w:rsidR="00174CF8">
        <w:t>entr</w:t>
      </w:r>
      <w:r w:rsidR="004256B0">
        <w:t>ants had found employment</w:t>
      </w:r>
      <w:r w:rsidR="004256B0" w:rsidRPr="007B27AC">
        <w:t>.</w:t>
      </w:r>
      <w:r>
        <w:t xml:space="preserve"> </w:t>
      </w:r>
      <w:r w:rsidR="003F332F" w:rsidRPr="00EB1A74">
        <w:t xml:space="preserve">However, MSD clients did not achieve the same level of return-to-work outcomes as the non-MSD participants in the </w:t>
      </w:r>
      <w:r w:rsidR="003F332F">
        <w:t>programme</w:t>
      </w:r>
      <w:r w:rsidR="003F332F" w:rsidRPr="00EB1A74">
        <w:t>. As at</w:t>
      </w:r>
      <w:r w:rsidR="0038216D">
        <w:t xml:space="preserve"> 31</w:t>
      </w:r>
      <w:r w:rsidR="003F332F" w:rsidRPr="00EB1A74">
        <w:t xml:space="preserve"> December 2016, only one MSD client had returned to work, while 25 non-MSD participants returned to employment</w:t>
      </w:r>
      <w:r w:rsidR="00AB5570">
        <w:t xml:space="preserve"> (see Table 5</w:t>
      </w:r>
      <w:r w:rsidR="003F332F" w:rsidRPr="0038216D">
        <w:t>). Of those that had returned to work, a third had sustained their employment for at least six months at the time of the evaluation.</w:t>
      </w:r>
      <w:r w:rsidR="0038216D">
        <w:t xml:space="preserve"> </w:t>
      </w:r>
    </w:p>
    <w:p w:rsidR="004256B0" w:rsidRDefault="004256B0" w:rsidP="004256B0">
      <w:r w:rsidRPr="0038216D">
        <w:rPr>
          <w:i/>
        </w:rPr>
        <w:t>Outcomes for the 16 MSD clients</w:t>
      </w:r>
      <w:r>
        <w:t>:</w:t>
      </w:r>
    </w:p>
    <w:p w:rsidR="004256B0" w:rsidRDefault="004256B0" w:rsidP="004256B0">
      <w:pPr>
        <w:pStyle w:val="ListParagraph"/>
        <w:numPr>
          <w:ilvl w:val="0"/>
          <w:numId w:val="13"/>
        </w:numPr>
      </w:pPr>
      <w:r>
        <w:t>one had returned to employment</w:t>
      </w:r>
    </w:p>
    <w:p w:rsidR="004256B0" w:rsidRDefault="004256B0" w:rsidP="004256B0">
      <w:pPr>
        <w:pStyle w:val="ListParagraph"/>
        <w:numPr>
          <w:ilvl w:val="0"/>
          <w:numId w:val="13"/>
        </w:numPr>
      </w:pPr>
      <w:r>
        <w:t>one had completed participation in the service but did not achieve an employment outcome</w:t>
      </w:r>
    </w:p>
    <w:p w:rsidR="004256B0" w:rsidRDefault="004256B0" w:rsidP="004256B0">
      <w:pPr>
        <w:pStyle w:val="ListParagraph"/>
        <w:numPr>
          <w:ilvl w:val="0"/>
          <w:numId w:val="13"/>
        </w:numPr>
      </w:pPr>
      <w:r>
        <w:t>one was declined by the Stroke Foundation following referral to the service</w:t>
      </w:r>
    </w:p>
    <w:p w:rsidR="004256B0" w:rsidRDefault="004256B0" w:rsidP="004256B0">
      <w:pPr>
        <w:pStyle w:val="ListParagraph"/>
        <w:numPr>
          <w:ilvl w:val="0"/>
          <w:numId w:val="13"/>
        </w:numPr>
      </w:pPr>
      <w:r>
        <w:t>one moved into study</w:t>
      </w:r>
    </w:p>
    <w:p w:rsidR="004256B0" w:rsidRDefault="004256B0" w:rsidP="004256B0">
      <w:pPr>
        <w:pStyle w:val="ListParagraph"/>
        <w:numPr>
          <w:ilvl w:val="0"/>
          <w:numId w:val="13"/>
        </w:numPr>
      </w:pPr>
      <w:proofErr w:type="gramStart"/>
      <w:r>
        <w:t>twelve</w:t>
      </w:r>
      <w:proofErr w:type="gramEnd"/>
      <w:r>
        <w:t xml:space="preserve"> clients did not have an outcome specified because they were still participating in the programme and yet to achieve an outcome. </w:t>
      </w:r>
    </w:p>
    <w:p w:rsidR="004256B0" w:rsidRDefault="004256B0" w:rsidP="004256B0">
      <w:r w:rsidRPr="0038216D">
        <w:rPr>
          <w:i/>
        </w:rPr>
        <w:t>Outcomes for the 79 non-MSD participants in the programme</w:t>
      </w:r>
      <w:r>
        <w:t>:</w:t>
      </w:r>
    </w:p>
    <w:p w:rsidR="004256B0" w:rsidRDefault="004256B0" w:rsidP="004256B0">
      <w:pPr>
        <w:pStyle w:val="ListParagraph"/>
        <w:numPr>
          <w:ilvl w:val="0"/>
          <w:numId w:val="14"/>
        </w:numPr>
      </w:pPr>
      <w:r>
        <w:t>25 had returned to employment</w:t>
      </w:r>
    </w:p>
    <w:p w:rsidR="004256B0" w:rsidRDefault="004256B0" w:rsidP="004256B0">
      <w:pPr>
        <w:pStyle w:val="ListParagraph"/>
        <w:numPr>
          <w:ilvl w:val="0"/>
          <w:numId w:val="14"/>
        </w:numPr>
      </w:pPr>
      <w:r>
        <w:t xml:space="preserve">14 had completed participation in the service but did not get a job. </w:t>
      </w:r>
    </w:p>
    <w:p w:rsidR="004256B0" w:rsidRDefault="004256B0" w:rsidP="004256B0">
      <w:pPr>
        <w:pStyle w:val="ListParagraph"/>
        <w:numPr>
          <w:ilvl w:val="0"/>
          <w:numId w:val="15"/>
        </w:numPr>
      </w:pPr>
      <w:r>
        <w:lastRenderedPageBreak/>
        <w:t>one moved into study</w:t>
      </w:r>
    </w:p>
    <w:p w:rsidR="004256B0" w:rsidRDefault="004256B0" w:rsidP="004256B0">
      <w:pPr>
        <w:pStyle w:val="ListParagraph"/>
        <w:numPr>
          <w:ilvl w:val="0"/>
          <w:numId w:val="15"/>
        </w:numPr>
      </w:pPr>
      <w:r>
        <w:t>three were declined by the Stroke Foundation following referral to the service</w:t>
      </w:r>
    </w:p>
    <w:p w:rsidR="004256B0" w:rsidRDefault="004256B0" w:rsidP="004256B0">
      <w:pPr>
        <w:pStyle w:val="ListParagraph"/>
        <w:numPr>
          <w:ilvl w:val="0"/>
          <w:numId w:val="15"/>
        </w:numPr>
      </w:pPr>
      <w:r>
        <w:t>one retired</w:t>
      </w:r>
    </w:p>
    <w:p w:rsidR="004256B0" w:rsidRDefault="004256B0" w:rsidP="004256B0">
      <w:pPr>
        <w:pStyle w:val="ListParagraph"/>
        <w:numPr>
          <w:ilvl w:val="0"/>
          <w:numId w:val="15"/>
        </w:numPr>
      </w:pPr>
      <w:r>
        <w:t>one was volunteering</w:t>
      </w:r>
    </w:p>
    <w:p w:rsidR="004256B0" w:rsidRDefault="004256B0" w:rsidP="004256B0">
      <w:pPr>
        <w:pStyle w:val="ListParagraph"/>
        <w:numPr>
          <w:ilvl w:val="0"/>
          <w:numId w:val="15"/>
        </w:numPr>
      </w:pPr>
      <w:r>
        <w:t>six lived or moved outside of the programme geographical area</w:t>
      </w:r>
    </w:p>
    <w:p w:rsidR="004256B0" w:rsidRDefault="004256B0" w:rsidP="004256B0">
      <w:pPr>
        <w:pStyle w:val="ListParagraph"/>
        <w:numPr>
          <w:ilvl w:val="0"/>
          <w:numId w:val="15"/>
        </w:numPr>
      </w:pPr>
      <w:r>
        <w:t>29 did not have an outcome specified as they were still</w:t>
      </w:r>
      <w:r w:rsidR="00AB5570">
        <w:t xml:space="preserve"> participating in the programme.</w:t>
      </w:r>
    </w:p>
    <w:p w:rsidR="004256B0" w:rsidRDefault="004256B0" w:rsidP="008C3A81">
      <w:pPr>
        <w:pStyle w:val="Heading4"/>
      </w:pPr>
      <w:bookmarkStart w:id="267" w:name="_Toc522865828"/>
      <w:proofErr w:type="gramStart"/>
      <w:r>
        <w:t xml:space="preserve">Table </w:t>
      </w:r>
      <w:fldSimple w:instr=" SEQ Table \* ARABIC ">
        <w:r w:rsidR="00975E38">
          <w:rPr>
            <w:noProof/>
          </w:rPr>
          <w:t>5</w:t>
        </w:r>
      </w:fldSimple>
      <w:r>
        <w:t>.</w:t>
      </w:r>
      <w:proofErr w:type="gramEnd"/>
      <w:r>
        <w:t xml:space="preserve"> Outcomes for MSD and non-MSD </w:t>
      </w:r>
      <w:r w:rsidR="00174CF8">
        <w:t xml:space="preserve">clients who entered the </w:t>
      </w:r>
      <w:r>
        <w:t xml:space="preserve">programme </w:t>
      </w:r>
      <w:r w:rsidR="00174CF8">
        <w:t xml:space="preserve">in 2016 </w:t>
      </w:r>
      <w:r>
        <w:t xml:space="preserve">as at </w:t>
      </w:r>
      <w:r w:rsidR="00174CF8">
        <w:t xml:space="preserve">31 </w:t>
      </w:r>
      <w:r>
        <w:t>December 2016</w:t>
      </w:r>
      <w:bookmarkEnd w:id="267"/>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1842"/>
        <w:gridCol w:w="1843"/>
        <w:gridCol w:w="1843"/>
      </w:tblGrid>
      <w:tr w:rsidR="004256B0" w:rsidRPr="00265ED0" w:rsidTr="003D3D37">
        <w:tc>
          <w:tcPr>
            <w:tcW w:w="2694" w:type="dxa"/>
            <w:tcBorders>
              <w:right w:val="single" w:sz="4" w:space="0" w:color="FFFFFF" w:themeColor="background1"/>
            </w:tcBorders>
            <w:shd w:val="clear" w:color="auto" w:fill="121F6B"/>
          </w:tcPr>
          <w:p w:rsidR="004256B0" w:rsidRPr="00265ED0" w:rsidRDefault="004256B0" w:rsidP="003D3D37">
            <w:r>
              <w:t>Outcome type</w:t>
            </w:r>
            <w:r w:rsidRPr="00265ED0">
              <w:t xml:space="preserve"> </w:t>
            </w:r>
          </w:p>
        </w:tc>
        <w:tc>
          <w:tcPr>
            <w:tcW w:w="1842" w:type="dxa"/>
            <w:tcBorders>
              <w:left w:val="single" w:sz="4" w:space="0" w:color="FFFFFF" w:themeColor="background1"/>
            </w:tcBorders>
            <w:shd w:val="clear" w:color="auto" w:fill="121F6B"/>
          </w:tcPr>
          <w:p w:rsidR="004256B0" w:rsidRPr="00265ED0" w:rsidRDefault="004256B0" w:rsidP="003D3D37">
            <w:r>
              <w:t>Total n</w:t>
            </w:r>
            <w:r w:rsidRPr="00265ED0">
              <w:t>umber</w:t>
            </w:r>
            <w:r>
              <w:t xml:space="preserve"> of RTW Programme clients</w:t>
            </w:r>
          </w:p>
        </w:tc>
        <w:tc>
          <w:tcPr>
            <w:tcW w:w="1843" w:type="dxa"/>
            <w:tcBorders>
              <w:left w:val="single" w:sz="4" w:space="0" w:color="FFFFFF" w:themeColor="background1"/>
            </w:tcBorders>
            <w:shd w:val="clear" w:color="auto" w:fill="121F6B"/>
          </w:tcPr>
          <w:p w:rsidR="004256B0" w:rsidRPr="00265ED0" w:rsidRDefault="004256B0" w:rsidP="003D3D37">
            <w:r>
              <w:t>MSD clients that participated in the programme</w:t>
            </w:r>
          </w:p>
        </w:tc>
        <w:tc>
          <w:tcPr>
            <w:tcW w:w="1843" w:type="dxa"/>
            <w:tcBorders>
              <w:left w:val="single" w:sz="4" w:space="0" w:color="FFFFFF" w:themeColor="background1"/>
            </w:tcBorders>
            <w:shd w:val="clear" w:color="auto" w:fill="121F6B"/>
          </w:tcPr>
          <w:p w:rsidR="004256B0" w:rsidRDefault="004256B0" w:rsidP="003D3D37">
            <w:r>
              <w:t>Non-MSD clients that participated in the programme</w:t>
            </w:r>
          </w:p>
        </w:tc>
      </w:tr>
      <w:tr w:rsidR="004256B0" w:rsidRPr="00265ED0" w:rsidTr="003D3D37">
        <w:tc>
          <w:tcPr>
            <w:tcW w:w="2694" w:type="dxa"/>
            <w:tcBorders>
              <w:right w:val="single" w:sz="4" w:space="0" w:color="FFFFFF" w:themeColor="background1"/>
            </w:tcBorders>
            <w:shd w:val="clear" w:color="auto" w:fill="FFFFFF" w:themeFill="background1"/>
          </w:tcPr>
          <w:p w:rsidR="004256B0" w:rsidRPr="00265ED0" w:rsidRDefault="004256B0" w:rsidP="003D3D37">
            <w:r>
              <w:t>RTW</w:t>
            </w:r>
            <w:r>
              <w:rPr>
                <w:rStyle w:val="FootnoteReference"/>
              </w:rPr>
              <w:footnoteReference w:id="12"/>
            </w:r>
          </w:p>
        </w:tc>
        <w:tc>
          <w:tcPr>
            <w:tcW w:w="1842" w:type="dxa"/>
            <w:tcBorders>
              <w:left w:val="single" w:sz="4" w:space="0" w:color="FFFFFF" w:themeColor="background1"/>
            </w:tcBorders>
            <w:shd w:val="clear" w:color="auto" w:fill="FFFFFF" w:themeFill="background1"/>
          </w:tcPr>
          <w:p w:rsidR="004256B0" w:rsidRPr="00265ED0" w:rsidRDefault="004256B0" w:rsidP="003D3D37">
            <w:r>
              <w:t>26</w:t>
            </w:r>
          </w:p>
        </w:tc>
        <w:tc>
          <w:tcPr>
            <w:tcW w:w="1843" w:type="dxa"/>
            <w:tcBorders>
              <w:left w:val="single" w:sz="4" w:space="0" w:color="FFFFFF" w:themeColor="background1"/>
            </w:tcBorders>
            <w:shd w:val="clear" w:color="auto" w:fill="FFFFFF" w:themeFill="background1"/>
          </w:tcPr>
          <w:p w:rsidR="004256B0" w:rsidRDefault="004256B0" w:rsidP="003D3D37">
            <w:r>
              <w:t>1</w:t>
            </w:r>
          </w:p>
        </w:tc>
        <w:tc>
          <w:tcPr>
            <w:tcW w:w="1843" w:type="dxa"/>
            <w:tcBorders>
              <w:left w:val="single" w:sz="4" w:space="0" w:color="FFFFFF" w:themeColor="background1"/>
            </w:tcBorders>
            <w:shd w:val="clear" w:color="auto" w:fill="FFFFFF" w:themeFill="background1"/>
          </w:tcPr>
          <w:p w:rsidR="004256B0" w:rsidRDefault="004256B0" w:rsidP="003D3D37">
            <w:r>
              <w:t>25</w:t>
            </w:r>
          </w:p>
        </w:tc>
      </w:tr>
      <w:tr w:rsidR="004256B0" w:rsidRPr="00265ED0" w:rsidTr="003D3D37">
        <w:tc>
          <w:tcPr>
            <w:tcW w:w="2694" w:type="dxa"/>
            <w:tcBorders>
              <w:right w:val="single" w:sz="4" w:space="0" w:color="FFFFFF" w:themeColor="background1"/>
            </w:tcBorders>
            <w:shd w:val="clear" w:color="auto" w:fill="D8DDF8"/>
          </w:tcPr>
          <w:p w:rsidR="004256B0" w:rsidRPr="00265ED0" w:rsidRDefault="004256B0" w:rsidP="003D3D37">
            <w:r>
              <w:t>Did not return to work</w:t>
            </w:r>
          </w:p>
        </w:tc>
        <w:tc>
          <w:tcPr>
            <w:tcW w:w="1842" w:type="dxa"/>
            <w:tcBorders>
              <w:left w:val="single" w:sz="4" w:space="0" w:color="FFFFFF" w:themeColor="background1"/>
            </w:tcBorders>
            <w:shd w:val="clear" w:color="auto" w:fill="D8DDF8"/>
          </w:tcPr>
          <w:p w:rsidR="004256B0" w:rsidRPr="00265ED0" w:rsidRDefault="004256B0" w:rsidP="003D3D37">
            <w:r>
              <w:t>15</w:t>
            </w:r>
          </w:p>
        </w:tc>
        <w:tc>
          <w:tcPr>
            <w:tcW w:w="1843" w:type="dxa"/>
            <w:tcBorders>
              <w:left w:val="single" w:sz="4" w:space="0" w:color="FFFFFF" w:themeColor="background1"/>
            </w:tcBorders>
            <w:shd w:val="clear" w:color="auto" w:fill="D8DDF8"/>
          </w:tcPr>
          <w:p w:rsidR="004256B0" w:rsidRDefault="004256B0" w:rsidP="003D3D37">
            <w:r>
              <w:t>1</w:t>
            </w:r>
          </w:p>
        </w:tc>
        <w:tc>
          <w:tcPr>
            <w:tcW w:w="1843" w:type="dxa"/>
            <w:tcBorders>
              <w:left w:val="single" w:sz="4" w:space="0" w:color="FFFFFF" w:themeColor="background1"/>
            </w:tcBorders>
            <w:shd w:val="clear" w:color="auto" w:fill="D8DDF8"/>
          </w:tcPr>
          <w:p w:rsidR="004256B0" w:rsidRDefault="004256B0" w:rsidP="003D3D37">
            <w:r>
              <w:t>14</w:t>
            </w:r>
          </w:p>
        </w:tc>
      </w:tr>
      <w:tr w:rsidR="004256B0" w:rsidRPr="00265ED0" w:rsidTr="003D3D37">
        <w:tc>
          <w:tcPr>
            <w:tcW w:w="2694" w:type="dxa"/>
            <w:tcBorders>
              <w:right w:val="single" w:sz="4" w:space="0" w:color="FFFFFF" w:themeColor="background1"/>
            </w:tcBorders>
          </w:tcPr>
          <w:p w:rsidR="004256B0" w:rsidRPr="00265ED0" w:rsidRDefault="004256B0" w:rsidP="003D3D37">
            <w:r>
              <w:t>Studying</w:t>
            </w:r>
          </w:p>
        </w:tc>
        <w:tc>
          <w:tcPr>
            <w:tcW w:w="1842" w:type="dxa"/>
            <w:tcBorders>
              <w:left w:val="single" w:sz="4" w:space="0" w:color="FFFFFF" w:themeColor="background1"/>
            </w:tcBorders>
          </w:tcPr>
          <w:p w:rsidR="004256B0" w:rsidRPr="00265ED0" w:rsidRDefault="004256B0" w:rsidP="003D3D37">
            <w:r>
              <w:t>1</w:t>
            </w:r>
          </w:p>
        </w:tc>
        <w:tc>
          <w:tcPr>
            <w:tcW w:w="1843" w:type="dxa"/>
            <w:tcBorders>
              <w:left w:val="single" w:sz="4" w:space="0" w:color="FFFFFF" w:themeColor="background1"/>
            </w:tcBorders>
          </w:tcPr>
          <w:p w:rsidR="004256B0" w:rsidRDefault="004256B0" w:rsidP="003D3D37">
            <w:r>
              <w:t>1</w:t>
            </w:r>
          </w:p>
        </w:tc>
        <w:tc>
          <w:tcPr>
            <w:tcW w:w="1843" w:type="dxa"/>
            <w:tcBorders>
              <w:left w:val="single" w:sz="4" w:space="0" w:color="FFFFFF" w:themeColor="background1"/>
            </w:tcBorders>
          </w:tcPr>
          <w:p w:rsidR="004256B0" w:rsidRDefault="004256B0" w:rsidP="003D3D37">
            <w:r>
              <w:t>0</w:t>
            </w:r>
          </w:p>
        </w:tc>
      </w:tr>
      <w:tr w:rsidR="004256B0" w:rsidRPr="00265ED0" w:rsidTr="003D3D37">
        <w:tc>
          <w:tcPr>
            <w:tcW w:w="2694" w:type="dxa"/>
            <w:tcBorders>
              <w:right w:val="single" w:sz="4" w:space="0" w:color="FFFFFF" w:themeColor="background1"/>
            </w:tcBorders>
            <w:shd w:val="clear" w:color="auto" w:fill="D8DDF8"/>
          </w:tcPr>
          <w:p w:rsidR="004256B0" w:rsidRPr="00265ED0" w:rsidRDefault="004256B0" w:rsidP="003D3D37">
            <w:r>
              <w:t>Referral declined by Stroke Foundation</w:t>
            </w:r>
          </w:p>
        </w:tc>
        <w:tc>
          <w:tcPr>
            <w:tcW w:w="1842" w:type="dxa"/>
            <w:tcBorders>
              <w:left w:val="single" w:sz="4" w:space="0" w:color="FFFFFF" w:themeColor="background1"/>
            </w:tcBorders>
            <w:shd w:val="clear" w:color="auto" w:fill="D8DDF8"/>
          </w:tcPr>
          <w:p w:rsidR="004256B0" w:rsidRPr="00265ED0" w:rsidRDefault="004256B0" w:rsidP="003D3D37">
            <w:r>
              <w:t>4</w:t>
            </w:r>
          </w:p>
        </w:tc>
        <w:tc>
          <w:tcPr>
            <w:tcW w:w="1843" w:type="dxa"/>
            <w:tcBorders>
              <w:left w:val="single" w:sz="4" w:space="0" w:color="FFFFFF" w:themeColor="background1"/>
            </w:tcBorders>
            <w:shd w:val="clear" w:color="auto" w:fill="D8DDF8"/>
          </w:tcPr>
          <w:p w:rsidR="004256B0" w:rsidRDefault="004256B0" w:rsidP="003D3D37">
            <w:r>
              <w:t>1</w:t>
            </w:r>
          </w:p>
        </w:tc>
        <w:tc>
          <w:tcPr>
            <w:tcW w:w="1843" w:type="dxa"/>
            <w:tcBorders>
              <w:left w:val="single" w:sz="4" w:space="0" w:color="FFFFFF" w:themeColor="background1"/>
            </w:tcBorders>
            <w:shd w:val="clear" w:color="auto" w:fill="D8DDF8"/>
          </w:tcPr>
          <w:p w:rsidR="004256B0" w:rsidRDefault="004256B0" w:rsidP="003D3D37">
            <w:r>
              <w:t>3</w:t>
            </w:r>
          </w:p>
        </w:tc>
      </w:tr>
      <w:tr w:rsidR="004256B0" w:rsidRPr="00265ED0" w:rsidTr="003D3D37">
        <w:tc>
          <w:tcPr>
            <w:tcW w:w="2694" w:type="dxa"/>
            <w:tcBorders>
              <w:right w:val="single" w:sz="4" w:space="0" w:color="FFFFFF" w:themeColor="background1"/>
            </w:tcBorders>
          </w:tcPr>
          <w:p w:rsidR="004256B0" w:rsidRPr="00265ED0" w:rsidRDefault="004256B0" w:rsidP="003D3D37">
            <w:r>
              <w:t>Retired</w:t>
            </w:r>
          </w:p>
        </w:tc>
        <w:tc>
          <w:tcPr>
            <w:tcW w:w="1842" w:type="dxa"/>
            <w:tcBorders>
              <w:left w:val="single" w:sz="4" w:space="0" w:color="FFFFFF" w:themeColor="background1"/>
            </w:tcBorders>
          </w:tcPr>
          <w:p w:rsidR="004256B0" w:rsidRPr="00265ED0" w:rsidRDefault="004256B0" w:rsidP="003D3D37">
            <w:r>
              <w:t>1</w:t>
            </w:r>
          </w:p>
        </w:tc>
        <w:tc>
          <w:tcPr>
            <w:tcW w:w="1843" w:type="dxa"/>
            <w:tcBorders>
              <w:left w:val="single" w:sz="4" w:space="0" w:color="FFFFFF" w:themeColor="background1"/>
            </w:tcBorders>
          </w:tcPr>
          <w:p w:rsidR="004256B0" w:rsidRDefault="004256B0" w:rsidP="003D3D37">
            <w:r>
              <w:t>0</w:t>
            </w:r>
          </w:p>
        </w:tc>
        <w:tc>
          <w:tcPr>
            <w:tcW w:w="1843" w:type="dxa"/>
            <w:tcBorders>
              <w:left w:val="single" w:sz="4" w:space="0" w:color="FFFFFF" w:themeColor="background1"/>
            </w:tcBorders>
          </w:tcPr>
          <w:p w:rsidR="004256B0" w:rsidRDefault="004256B0" w:rsidP="003D3D37">
            <w:r>
              <w:t>1</w:t>
            </w:r>
          </w:p>
        </w:tc>
      </w:tr>
      <w:tr w:rsidR="004256B0" w:rsidRPr="00265ED0" w:rsidTr="003D3D37">
        <w:tc>
          <w:tcPr>
            <w:tcW w:w="2694" w:type="dxa"/>
            <w:tcBorders>
              <w:right w:val="single" w:sz="4" w:space="0" w:color="FFFFFF" w:themeColor="background1"/>
            </w:tcBorders>
            <w:shd w:val="clear" w:color="auto" w:fill="D8DDF8"/>
          </w:tcPr>
          <w:p w:rsidR="004256B0" w:rsidRPr="00265ED0" w:rsidRDefault="004256B0" w:rsidP="003D3D37">
            <w:r>
              <w:t>Volunteering</w:t>
            </w:r>
          </w:p>
        </w:tc>
        <w:tc>
          <w:tcPr>
            <w:tcW w:w="1842" w:type="dxa"/>
            <w:tcBorders>
              <w:left w:val="single" w:sz="4" w:space="0" w:color="FFFFFF" w:themeColor="background1"/>
            </w:tcBorders>
            <w:shd w:val="clear" w:color="auto" w:fill="D8DDF8"/>
          </w:tcPr>
          <w:p w:rsidR="004256B0" w:rsidRPr="00265ED0" w:rsidRDefault="004256B0" w:rsidP="003D3D37">
            <w:r>
              <w:t>1</w:t>
            </w:r>
          </w:p>
        </w:tc>
        <w:tc>
          <w:tcPr>
            <w:tcW w:w="1843" w:type="dxa"/>
            <w:tcBorders>
              <w:left w:val="single" w:sz="4" w:space="0" w:color="FFFFFF" w:themeColor="background1"/>
            </w:tcBorders>
            <w:shd w:val="clear" w:color="auto" w:fill="D8DDF8"/>
          </w:tcPr>
          <w:p w:rsidR="004256B0" w:rsidRDefault="004256B0" w:rsidP="003D3D37">
            <w:r>
              <w:t>0</w:t>
            </w:r>
          </w:p>
        </w:tc>
        <w:tc>
          <w:tcPr>
            <w:tcW w:w="1843" w:type="dxa"/>
            <w:tcBorders>
              <w:left w:val="single" w:sz="4" w:space="0" w:color="FFFFFF" w:themeColor="background1"/>
            </w:tcBorders>
            <w:shd w:val="clear" w:color="auto" w:fill="D8DDF8"/>
          </w:tcPr>
          <w:p w:rsidR="004256B0" w:rsidRDefault="004256B0" w:rsidP="003D3D37">
            <w:r>
              <w:t>1</w:t>
            </w:r>
          </w:p>
        </w:tc>
      </w:tr>
      <w:tr w:rsidR="004256B0" w:rsidRPr="00265ED0" w:rsidTr="003D3D37">
        <w:tc>
          <w:tcPr>
            <w:tcW w:w="2694" w:type="dxa"/>
            <w:tcBorders>
              <w:right w:val="single" w:sz="4" w:space="0" w:color="FFFFFF" w:themeColor="background1"/>
            </w:tcBorders>
          </w:tcPr>
          <w:p w:rsidR="004256B0" w:rsidRPr="00265ED0" w:rsidRDefault="004256B0" w:rsidP="003D3D37">
            <w:r>
              <w:t>Other</w:t>
            </w:r>
          </w:p>
        </w:tc>
        <w:tc>
          <w:tcPr>
            <w:tcW w:w="1842" w:type="dxa"/>
            <w:tcBorders>
              <w:left w:val="single" w:sz="4" w:space="0" w:color="FFFFFF" w:themeColor="background1"/>
            </w:tcBorders>
          </w:tcPr>
          <w:p w:rsidR="004256B0" w:rsidRPr="00265ED0" w:rsidRDefault="004256B0" w:rsidP="003D3D37">
            <w:r>
              <w:t>6</w:t>
            </w:r>
          </w:p>
        </w:tc>
        <w:tc>
          <w:tcPr>
            <w:tcW w:w="1843" w:type="dxa"/>
            <w:tcBorders>
              <w:left w:val="single" w:sz="4" w:space="0" w:color="FFFFFF" w:themeColor="background1"/>
            </w:tcBorders>
          </w:tcPr>
          <w:p w:rsidR="004256B0" w:rsidRDefault="004256B0" w:rsidP="003D3D37">
            <w:r>
              <w:t>0</w:t>
            </w:r>
          </w:p>
        </w:tc>
        <w:tc>
          <w:tcPr>
            <w:tcW w:w="1843" w:type="dxa"/>
            <w:tcBorders>
              <w:left w:val="single" w:sz="4" w:space="0" w:color="FFFFFF" w:themeColor="background1"/>
            </w:tcBorders>
          </w:tcPr>
          <w:p w:rsidR="004256B0" w:rsidRDefault="004256B0" w:rsidP="003D3D37">
            <w:r>
              <w:t>6</w:t>
            </w:r>
          </w:p>
        </w:tc>
      </w:tr>
      <w:tr w:rsidR="004256B0" w:rsidRPr="00265ED0" w:rsidTr="003D3D37">
        <w:tc>
          <w:tcPr>
            <w:tcW w:w="2694" w:type="dxa"/>
            <w:tcBorders>
              <w:right w:val="single" w:sz="4" w:space="0" w:color="FFFFFF" w:themeColor="background1"/>
            </w:tcBorders>
            <w:shd w:val="clear" w:color="auto" w:fill="D8DDF8"/>
          </w:tcPr>
          <w:p w:rsidR="004256B0" w:rsidRDefault="004256B0" w:rsidP="003D3D37">
            <w:r>
              <w:t>Not specified</w:t>
            </w:r>
          </w:p>
        </w:tc>
        <w:tc>
          <w:tcPr>
            <w:tcW w:w="1842" w:type="dxa"/>
            <w:tcBorders>
              <w:left w:val="single" w:sz="4" w:space="0" w:color="FFFFFF" w:themeColor="background1"/>
            </w:tcBorders>
            <w:shd w:val="clear" w:color="auto" w:fill="D8DDF8"/>
          </w:tcPr>
          <w:p w:rsidR="004256B0" w:rsidRDefault="004256B0" w:rsidP="003D3D37">
            <w:r>
              <w:t>41</w:t>
            </w:r>
            <w:r>
              <w:rPr>
                <w:rStyle w:val="FootnoteReference"/>
                <w:sz w:val="18"/>
                <w:szCs w:val="18"/>
              </w:rPr>
              <w:footnoteReference w:id="13"/>
            </w:r>
          </w:p>
        </w:tc>
        <w:tc>
          <w:tcPr>
            <w:tcW w:w="1843" w:type="dxa"/>
            <w:tcBorders>
              <w:left w:val="single" w:sz="4" w:space="0" w:color="FFFFFF" w:themeColor="background1"/>
            </w:tcBorders>
            <w:shd w:val="clear" w:color="auto" w:fill="D8DDF8"/>
          </w:tcPr>
          <w:p w:rsidR="004256B0" w:rsidRDefault="004256B0" w:rsidP="003D3D37">
            <w:r>
              <w:t>12</w:t>
            </w:r>
          </w:p>
        </w:tc>
        <w:tc>
          <w:tcPr>
            <w:tcW w:w="1843" w:type="dxa"/>
            <w:tcBorders>
              <w:left w:val="single" w:sz="4" w:space="0" w:color="FFFFFF" w:themeColor="background1"/>
            </w:tcBorders>
            <w:shd w:val="clear" w:color="auto" w:fill="D8DDF8"/>
          </w:tcPr>
          <w:p w:rsidR="004256B0" w:rsidRDefault="004256B0" w:rsidP="003D3D37">
            <w:r>
              <w:t>29</w:t>
            </w:r>
          </w:p>
        </w:tc>
      </w:tr>
      <w:tr w:rsidR="004256B0" w:rsidRPr="00265ED0" w:rsidTr="003D3D37">
        <w:tc>
          <w:tcPr>
            <w:tcW w:w="2694" w:type="dxa"/>
            <w:tcBorders>
              <w:right w:val="single" w:sz="4" w:space="0" w:color="FFFFFF" w:themeColor="background1"/>
            </w:tcBorders>
            <w:shd w:val="clear" w:color="auto" w:fill="121F6B"/>
          </w:tcPr>
          <w:p w:rsidR="004256B0" w:rsidRPr="00265ED0" w:rsidRDefault="004256B0" w:rsidP="003D3D37">
            <w:r w:rsidRPr="00265ED0">
              <w:t>Total</w:t>
            </w:r>
          </w:p>
        </w:tc>
        <w:tc>
          <w:tcPr>
            <w:tcW w:w="1842" w:type="dxa"/>
            <w:tcBorders>
              <w:left w:val="single" w:sz="4" w:space="0" w:color="FFFFFF" w:themeColor="background1"/>
            </w:tcBorders>
            <w:shd w:val="clear" w:color="auto" w:fill="121F6B"/>
          </w:tcPr>
          <w:p w:rsidR="004256B0" w:rsidRPr="00265ED0" w:rsidRDefault="004256B0" w:rsidP="003D3D37">
            <w:r>
              <w:t>95</w:t>
            </w:r>
          </w:p>
        </w:tc>
        <w:tc>
          <w:tcPr>
            <w:tcW w:w="1843" w:type="dxa"/>
            <w:tcBorders>
              <w:left w:val="single" w:sz="4" w:space="0" w:color="FFFFFF" w:themeColor="background1"/>
            </w:tcBorders>
            <w:shd w:val="clear" w:color="auto" w:fill="121F6B"/>
          </w:tcPr>
          <w:p w:rsidR="004256B0" w:rsidRDefault="004256B0" w:rsidP="003D3D37">
            <w:r>
              <w:t>16</w:t>
            </w:r>
          </w:p>
        </w:tc>
        <w:tc>
          <w:tcPr>
            <w:tcW w:w="1843" w:type="dxa"/>
            <w:tcBorders>
              <w:left w:val="single" w:sz="4" w:space="0" w:color="FFFFFF" w:themeColor="background1"/>
            </w:tcBorders>
            <w:shd w:val="clear" w:color="auto" w:fill="121F6B"/>
          </w:tcPr>
          <w:p w:rsidR="004256B0" w:rsidRDefault="004256B0" w:rsidP="003D3D37">
            <w:r>
              <w:t>79</w:t>
            </w:r>
          </w:p>
        </w:tc>
      </w:tr>
    </w:tbl>
    <w:p w:rsidR="004256B0" w:rsidRDefault="004256B0" w:rsidP="004256B0"/>
    <w:p w:rsidR="00AB5570" w:rsidRDefault="00AB5570" w:rsidP="00AB5570">
      <w:r>
        <w:t>For those that ‘did not return to work’ a number of reasons were given including: the client not being in contact</w:t>
      </w:r>
      <w:r w:rsidR="00D54CEC">
        <w:t>,</w:t>
      </w:r>
      <w:r>
        <w:t xml:space="preserve"> medical deferral (where the client required further medical treatment) or the client moving overseas. </w:t>
      </w:r>
    </w:p>
    <w:p w:rsidR="004256B0" w:rsidRDefault="004256B0" w:rsidP="004256B0">
      <w:r>
        <w:t xml:space="preserve">A proportion of </w:t>
      </w:r>
      <w:r w:rsidR="00D54CEC">
        <w:t xml:space="preserve">non MSD </w:t>
      </w:r>
      <w:r>
        <w:t xml:space="preserve">participants (over 50 percent) who were in paid employment at the time of their stroke had a job held open for them. Of the 16 MSD clients who participated in the programme, 12 (75 percent) were in paid employment at the time of their stroke. Four had a job that was held open for them. For </w:t>
      </w:r>
      <w:r w:rsidR="00D54CEC">
        <w:t xml:space="preserve">the MSD and non-MSD clients </w:t>
      </w:r>
      <w:r>
        <w:t>that have returned to work from the programme it is not known how many returned to their original employer or original role.</w:t>
      </w:r>
    </w:p>
    <w:p w:rsidR="003F332F" w:rsidRDefault="003F332F" w:rsidP="0038216D">
      <w:pPr>
        <w:pStyle w:val="Heading2"/>
      </w:pPr>
      <w:bookmarkStart w:id="268" w:name="_Toc522809606"/>
      <w:r>
        <w:t>Participants reported a range of other positive outcomes</w:t>
      </w:r>
      <w:bookmarkEnd w:id="268"/>
      <w:r>
        <w:t xml:space="preserve"> </w:t>
      </w:r>
    </w:p>
    <w:p w:rsidR="003F332F" w:rsidRDefault="0064100F" w:rsidP="003F332F">
      <w:r>
        <w:t>MSD clients did not achieve the same level of return-to–work outcomes as the non-MSD participants in the programme</w:t>
      </w:r>
      <w:r w:rsidR="00174CF8">
        <w:t xml:space="preserve"> in the short follow-up</w:t>
      </w:r>
      <w:r>
        <w:t>. However the programme delivered a number of other social and rehabilitation outcomes. P</w:t>
      </w:r>
      <w:r w:rsidR="003F332F" w:rsidRPr="00F41DF4">
        <w:t xml:space="preserve">articipants reported a range of </w:t>
      </w:r>
      <w:r w:rsidR="003F332F" w:rsidRPr="00F41DF4">
        <w:lastRenderedPageBreak/>
        <w:t xml:space="preserve">outcomes resulting from the RTW Programme including increased confidence and social engagement. Many learned new strategies to manage the effects of a stroke and began taking gradual steps toward recovery and future employment. </w:t>
      </w:r>
    </w:p>
    <w:p w:rsidR="003F332F" w:rsidRDefault="003F332F" w:rsidP="003F332F">
      <w:r>
        <w:t>The programme help</w:t>
      </w:r>
      <w:r w:rsidR="00174CF8">
        <w:t>ed</w:t>
      </w:r>
      <w:r>
        <w:t xml:space="preserve"> participants rehabilitate after a stroke. Involvement in activities is particularly important for those who may get lonely, lose their confidence and develop depression. For a couple of clients, art therapy had been a powerful tool that helped them accept their stroke and take part in activities again. For some, the fir</w:t>
      </w:r>
      <w:r w:rsidR="00174CF8">
        <w:t>st step back toward employment w</w:t>
      </w:r>
      <w:r>
        <w:t>as a</w:t>
      </w:r>
      <w:r w:rsidR="00174CF8">
        <w:t>s a</w:t>
      </w:r>
      <w:r>
        <w:t xml:space="preserve"> volunteer. </w:t>
      </w:r>
    </w:p>
    <w:p w:rsidR="003F332F" w:rsidRPr="00D40821" w:rsidRDefault="003F332F" w:rsidP="003F332F">
      <w:r>
        <w:t xml:space="preserve">One client said volunteering once a week for the Stroke Club was important for social engagement. They felt that overcoming their natural shyness through helping others was a valuable achievement. Some clients provided advice or acted as a buddy to other stroke survivors. </w:t>
      </w:r>
      <w:proofErr w:type="gramStart"/>
      <w:r>
        <w:t xml:space="preserve">As one </w:t>
      </w:r>
      <w:r w:rsidR="007E3AE5">
        <w:t>commented,</w:t>
      </w:r>
      <w:r>
        <w:t xml:space="preserve"> </w:t>
      </w:r>
      <w:r w:rsidRPr="00D40821">
        <w:t>“</w:t>
      </w:r>
      <w:r>
        <w:t>a</w:t>
      </w:r>
      <w:r w:rsidRPr="00D40821">
        <w:t xml:space="preserve"> buddy is always good, life is easier plus they know what you have been through”.</w:t>
      </w:r>
      <w:proofErr w:type="gramEnd"/>
      <w:r>
        <w:t xml:space="preserve"> </w:t>
      </w:r>
    </w:p>
    <w:p w:rsidR="003F332F" w:rsidRDefault="003F332F" w:rsidP="003F332F">
      <w:r>
        <w:t xml:space="preserve">The RTW advisors referred clients to a number of activities, eg rehabilitation or exercise groups to improve physical function, but also counselling, speech therapy and Facebook groups to </w:t>
      </w:r>
      <w:r w:rsidRPr="00F67DFA">
        <w:t>increase their social interaction</w:t>
      </w:r>
      <w:r>
        <w:t xml:space="preserve"> and confidence. Some clients were enrolled on computer courses to allow them to gain new skills or retrain to increase their opportunities in the labour market. Others were encouraged by the RTW advisors to re-start activities that they enjoyed prior to their stroke. </w:t>
      </w:r>
    </w:p>
    <w:p w:rsidR="003F332F" w:rsidRDefault="003F332F" w:rsidP="003F332F">
      <w:r>
        <w:t xml:space="preserve">Clients learnt about their condition and strategies to manage the effects of a stroke. The families of stroke survivors said they felt more involved and supported through the programme </w:t>
      </w:r>
      <w:r w:rsidR="00174CF8">
        <w:t>as a result of</w:t>
      </w:r>
      <w:r>
        <w:t xml:space="preserve"> regular contact and follow-up from the RTW advisors. </w:t>
      </w:r>
    </w:p>
    <w:p w:rsidR="0064100F" w:rsidRDefault="0064100F">
      <w:pPr>
        <w:spacing w:after="200" w:line="276" w:lineRule="auto"/>
        <w:rPr>
          <w:rFonts w:ascii="Georgia" w:eastAsiaTheme="majorEastAsia" w:hAnsi="Georgia"/>
          <w:b/>
          <w:bCs/>
          <w:color w:val="121F6B"/>
          <w:kern w:val="0"/>
          <w:sz w:val="36"/>
          <w:szCs w:val="28"/>
          <w:lang w:eastAsia="en-AU"/>
        </w:rPr>
      </w:pPr>
      <w:r>
        <w:rPr>
          <w:lang w:eastAsia="en-AU"/>
        </w:rPr>
        <w:br w:type="page"/>
      </w:r>
    </w:p>
    <w:p w:rsidR="00C95C45" w:rsidRPr="00312697" w:rsidRDefault="00C95C45" w:rsidP="000B20A9">
      <w:pPr>
        <w:pStyle w:val="Heading1"/>
        <w:rPr>
          <w:lang w:eastAsia="en-AU"/>
        </w:rPr>
      </w:pPr>
      <w:bookmarkStart w:id="269" w:name="_Toc522809607"/>
      <w:r w:rsidRPr="000B20A9">
        <w:lastRenderedPageBreak/>
        <w:t>References</w:t>
      </w:r>
      <w:bookmarkEnd w:id="269"/>
    </w:p>
    <w:p w:rsidR="00C95C45" w:rsidRPr="003F6AF7" w:rsidRDefault="00C95C45" w:rsidP="00C95C45">
      <w:proofErr w:type="spellStart"/>
      <w:r w:rsidRPr="003F6AF7">
        <w:t>Alaszewski</w:t>
      </w:r>
      <w:proofErr w:type="spellEnd"/>
      <w:r w:rsidRPr="003F6AF7">
        <w:t xml:space="preserve"> A, </w:t>
      </w:r>
      <w:proofErr w:type="spellStart"/>
      <w:r w:rsidRPr="003F6AF7">
        <w:t>Alaszewski</w:t>
      </w:r>
      <w:proofErr w:type="spellEnd"/>
      <w:r w:rsidRPr="003F6AF7">
        <w:t xml:space="preserve"> H, Potter J and </w:t>
      </w:r>
      <w:proofErr w:type="spellStart"/>
      <w:r w:rsidRPr="003F6AF7">
        <w:t>Penhale</w:t>
      </w:r>
      <w:proofErr w:type="spellEnd"/>
      <w:r w:rsidRPr="003F6AF7">
        <w:t xml:space="preserve"> B (2007). </w:t>
      </w:r>
      <w:proofErr w:type="gramStart"/>
      <w:r w:rsidRPr="003F6AF7">
        <w:t>Working after a stroke: Survivors</w:t>
      </w:r>
      <w:r>
        <w:t>’</w:t>
      </w:r>
      <w:r w:rsidRPr="003F6AF7">
        <w:t xml:space="preserve"> experiences and perceptions of barriers to and facilitators of the return to paid employment.</w:t>
      </w:r>
      <w:proofErr w:type="gramEnd"/>
      <w:r w:rsidRPr="003F6AF7">
        <w:t xml:space="preserve"> </w:t>
      </w:r>
      <w:r w:rsidRPr="003F6AF7">
        <w:rPr>
          <w:i/>
        </w:rPr>
        <w:t>Disability and Rehabilitation</w:t>
      </w:r>
      <w:r w:rsidRPr="003F6AF7">
        <w:t>, 29(24), 1858-1869.</w:t>
      </w:r>
    </w:p>
    <w:p w:rsidR="00C95C45" w:rsidRPr="00BA6D9F" w:rsidRDefault="00C95C45" w:rsidP="00C95C45">
      <w:pPr>
        <w:pStyle w:val="FootnoteText"/>
        <w:rPr>
          <w:rFonts w:ascii="Verdana" w:hAnsi="Verdana"/>
        </w:rPr>
      </w:pPr>
      <w:r w:rsidRPr="00BA6D9F">
        <w:rPr>
          <w:rFonts w:ascii="Verdana" w:hAnsi="Verdana"/>
        </w:rPr>
        <w:t xml:space="preserve">Andersen G, Christensen D, </w:t>
      </w:r>
      <w:proofErr w:type="spellStart"/>
      <w:r w:rsidRPr="00BA6D9F">
        <w:rPr>
          <w:rFonts w:ascii="Verdana" w:hAnsi="Verdana"/>
        </w:rPr>
        <w:t>Kirkevold</w:t>
      </w:r>
      <w:proofErr w:type="spellEnd"/>
      <w:r w:rsidRPr="00BA6D9F">
        <w:rPr>
          <w:rFonts w:ascii="Verdana" w:hAnsi="Verdana"/>
        </w:rPr>
        <w:t xml:space="preserve"> M, </w:t>
      </w:r>
      <w:proofErr w:type="spellStart"/>
      <w:r w:rsidRPr="00BA6D9F">
        <w:rPr>
          <w:rFonts w:ascii="Verdana" w:hAnsi="Verdana"/>
        </w:rPr>
        <w:t>Johnsen</w:t>
      </w:r>
      <w:proofErr w:type="spellEnd"/>
      <w:r w:rsidRPr="00BA6D9F">
        <w:rPr>
          <w:rFonts w:ascii="Verdana" w:hAnsi="Verdana"/>
        </w:rPr>
        <w:t xml:space="preserve"> SP (2012). Post-stroke fatigue and return to work: a 2-year follow-up. </w:t>
      </w:r>
      <w:proofErr w:type="spellStart"/>
      <w:r w:rsidRPr="00BA6D9F">
        <w:rPr>
          <w:rFonts w:ascii="Verdana" w:hAnsi="Verdana"/>
          <w:i/>
        </w:rPr>
        <w:t>Acta</w:t>
      </w:r>
      <w:proofErr w:type="spellEnd"/>
      <w:r w:rsidRPr="00BA6D9F">
        <w:rPr>
          <w:rFonts w:ascii="Verdana" w:hAnsi="Verdana"/>
          <w:i/>
        </w:rPr>
        <w:t xml:space="preserve"> </w:t>
      </w:r>
      <w:proofErr w:type="spellStart"/>
      <w:r w:rsidRPr="00BA6D9F">
        <w:rPr>
          <w:rFonts w:ascii="Verdana" w:hAnsi="Verdana"/>
          <w:i/>
        </w:rPr>
        <w:t>Neurol</w:t>
      </w:r>
      <w:proofErr w:type="spellEnd"/>
      <w:r w:rsidRPr="00BA6D9F">
        <w:rPr>
          <w:rFonts w:ascii="Verdana" w:hAnsi="Verdana"/>
          <w:i/>
        </w:rPr>
        <w:t xml:space="preserve"> </w:t>
      </w:r>
      <w:proofErr w:type="spellStart"/>
      <w:r w:rsidRPr="00BA6D9F">
        <w:rPr>
          <w:rFonts w:ascii="Verdana" w:hAnsi="Verdana"/>
          <w:i/>
        </w:rPr>
        <w:t>Scand</w:t>
      </w:r>
      <w:proofErr w:type="spellEnd"/>
      <w:r w:rsidRPr="00BA6D9F">
        <w:rPr>
          <w:rFonts w:ascii="Verdana" w:hAnsi="Verdana"/>
        </w:rPr>
        <w:t>, 125, 248-253.</w:t>
      </w:r>
    </w:p>
    <w:p w:rsidR="00C95C45" w:rsidRPr="00BA6D9F" w:rsidRDefault="00C95C45" w:rsidP="00C95C45">
      <w:pPr>
        <w:pStyle w:val="FootnoteText"/>
        <w:rPr>
          <w:rFonts w:ascii="Verdana" w:hAnsi="Verdana"/>
        </w:rPr>
      </w:pPr>
    </w:p>
    <w:p w:rsidR="00C95C45" w:rsidRPr="00BA6D9F" w:rsidRDefault="00C95C45" w:rsidP="00C95C45">
      <w:pPr>
        <w:pStyle w:val="FootnoteText"/>
        <w:rPr>
          <w:rFonts w:ascii="Verdana" w:hAnsi="Verdana"/>
        </w:rPr>
      </w:pPr>
      <w:proofErr w:type="gramStart"/>
      <w:r w:rsidRPr="00BA6D9F">
        <w:rPr>
          <w:rFonts w:ascii="Verdana" w:hAnsi="Verdana"/>
        </w:rPr>
        <w:t>Barker-</w:t>
      </w:r>
      <w:proofErr w:type="spellStart"/>
      <w:r w:rsidRPr="00BA6D9F">
        <w:rPr>
          <w:rFonts w:ascii="Verdana" w:hAnsi="Verdana"/>
        </w:rPr>
        <w:t>Collo</w:t>
      </w:r>
      <w:proofErr w:type="spellEnd"/>
      <w:r w:rsidRPr="00BA6D9F">
        <w:rPr>
          <w:rFonts w:ascii="Verdana" w:hAnsi="Verdana"/>
        </w:rPr>
        <w:t xml:space="preserve"> S, </w:t>
      </w:r>
      <w:proofErr w:type="spellStart"/>
      <w:r w:rsidRPr="00BA6D9F">
        <w:rPr>
          <w:rFonts w:ascii="Verdana" w:hAnsi="Verdana"/>
        </w:rPr>
        <w:t>Feigin</w:t>
      </w:r>
      <w:proofErr w:type="spellEnd"/>
      <w:r w:rsidRPr="00BA6D9F">
        <w:rPr>
          <w:rFonts w:ascii="Verdana" w:hAnsi="Verdana"/>
        </w:rPr>
        <w:t xml:space="preserve"> V (2008).</w:t>
      </w:r>
      <w:proofErr w:type="gramEnd"/>
      <w:r w:rsidRPr="00BA6D9F">
        <w:rPr>
          <w:rFonts w:ascii="Verdana" w:hAnsi="Verdana"/>
        </w:rPr>
        <w:t xml:space="preserve"> The impact of neuropsychological deficits on functional outcomes in stroke survivors: current evidence and perspectives for new research. </w:t>
      </w:r>
      <w:proofErr w:type="spellStart"/>
      <w:r w:rsidRPr="00BA6D9F">
        <w:rPr>
          <w:rFonts w:ascii="Verdana" w:hAnsi="Verdana"/>
          <w:i/>
        </w:rPr>
        <w:t>Int</w:t>
      </w:r>
      <w:proofErr w:type="spellEnd"/>
      <w:r w:rsidRPr="00BA6D9F">
        <w:rPr>
          <w:rFonts w:ascii="Verdana" w:hAnsi="Verdana"/>
          <w:i/>
        </w:rPr>
        <w:t xml:space="preserve"> J Stroke</w:t>
      </w:r>
      <w:r w:rsidRPr="00BA6D9F">
        <w:rPr>
          <w:rFonts w:ascii="Verdana" w:hAnsi="Verdana"/>
        </w:rPr>
        <w:t>, 3, 33-40.</w:t>
      </w:r>
    </w:p>
    <w:p w:rsidR="00C95C45" w:rsidRPr="00BA6D9F" w:rsidRDefault="00C95C45" w:rsidP="00C95C45">
      <w:pPr>
        <w:pStyle w:val="FootnoteText"/>
        <w:rPr>
          <w:rFonts w:ascii="Verdana" w:hAnsi="Verdana"/>
        </w:rPr>
      </w:pPr>
    </w:p>
    <w:p w:rsidR="00C95C45" w:rsidRPr="00BA6D9F" w:rsidRDefault="00C95C45" w:rsidP="00C95C45">
      <w:pPr>
        <w:pStyle w:val="FootnoteText"/>
        <w:rPr>
          <w:rFonts w:ascii="Verdana" w:hAnsi="Verdana"/>
        </w:rPr>
      </w:pPr>
      <w:proofErr w:type="spellStart"/>
      <w:proofErr w:type="gramStart"/>
      <w:r w:rsidRPr="00BA6D9F">
        <w:rPr>
          <w:rFonts w:ascii="Verdana" w:hAnsi="Verdana"/>
        </w:rPr>
        <w:t>Cancelliere</w:t>
      </w:r>
      <w:proofErr w:type="spellEnd"/>
      <w:r w:rsidRPr="00BA6D9F">
        <w:rPr>
          <w:rFonts w:ascii="Verdana" w:hAnsi="Verdana"/>
        </w:rPr>
        <w:t xml:space="preserve"> C, Donovan J, </w:t>
      </w:r>
      <w:proofErr w:type="spellStart"/>
      <w:r w:rsidRPr="00BA6D9F">
        <w:rPr>
          <w:rFonts w:ascii="Verdana" w:hAnsi="Verdana"/>
        </w:rPr>
        <w:t>Stochkendahl</w:t>
      </w:r>
      <w:proofErr w:type="spellEnd"/>
      <w:r w:rsidRPr="00BA6D9F">
        <w:rPr>
          <w:rFonts w:ascii="Verdana" w:hAnsi="Verdana"/>
        </w:rPr>
        <w:t xml:space="preserve"> MJ, </w:t>
      </w:r>
      <w:proofErr w:type="spellStart"/>
      <w:r w:rsidRPr="00BA6D9F">
        <w:rPr>
          <w:rFonts w:ascii="Verdana" w:hAnsi="Verdana"/>
        </w:rPr>
        <w:t>Biscardi</w:t>
      </w:r>
      <w:proofErr w:type="spellEnd"/>
      <w:r w:rsidRPr="00BA6D9F">
        <w:rPr>
          <w:rFonts w:ascii="Verdana" w:hAnsi="Verdana"/>
        </w:rPr>
        <w:t xml:space="preserve"> M et al (2016).</w:t>
      </w:r>
      <w:proofErr w:type="gramEnd"/>
      <w:r w:rsidRPr="00BA6D9F">
        <w:rPr>
          <w:rFonts w:ascii="Verdana" w:hAnsi="Verdana"/>
        </w:rPr>
        <w:t xml:space="preserve"> Factors affecting return to work after injury or illness: best evidence synthesis of systematic reviews. </w:t>
      </w:r>
      <w:r w:rsidRPr="00BA6D9F">
        <w:rPr>
          <w:rFonts w:ascii="Verdana" w:hAnsi="Verdana"/>
          <w:i/>
        </w:rPr>
        <w:t>Chiropractic and Manual Therapies</w:t>
      </w:r>
      <w:r w:rsidRPr="00BA6D9F">
        <w:rPr>
          <w:rFonts w:ascii="Verdana" w:hAnsi="Verdana"/>
        </w:rPr>
        <w:t>, 24:32.</w:t>
      </w:r>
    </w:p>
    <w:p w:rsidR="00C95C45" w:rsidRPr="00BA6D9F" w:rsidRDefault="00C95C45" w:rsidP="00C95C45">
      <w:pPr>
        <w:pStyle w:val="FootnoteText"/>
        <w:rPr>
          <w:rFonts w:ascii="Verdana" w:hAnsi="Verdana"/>
        </w:rPr>
      </w:pPr>
    </w:p>
    <w:p w:rsidR="00C95C45" w:rsidRPr="00BA6D9F" w:rsidRDefault="00C95C45" w:rsidP="00C95C45">
      <w:pPr>
        <w:pStyle w:val="FootnoteText"/>
        <w:rPr>
          <w:rFonts w:ascii="Verdana" w:hAnsi="Verdana"/>
        </w:rPr>
      </w:pPr>
      <w:r w:rsidRPr="00BA6D9F">
        <w:rPr>
          <w:rFonts w:ascii="Verdana" w:hAnsi="Verdana"/>
        </w:rPr>
        <w:t xml:space="preserve">Daniel K, Wolfe CDA, Busch MA et al (2009). What are the social consequences of stroke for working age adults? </w:t>
      </w:r>
      <w:proofErr w:type="gramStart"/>
      <w:r w:rsidRPr="00BA6D9F">
        <w:rPr>
          <w:rFonts w:ascii="Verdana" w:hAnsi="Verdana"/>
        </w:rPr>
        <w:t>A systematic review.</w:t>
      </w:r>
      <w:proofErr w:type="gramEnd"/>
      <w:r w:rsidRPr="00BA6D9F">
        <w:rPr>
          <w:rFonts w:ascii="Verdana" w:hAnsi="Verdana"/>
        </w:rPr>
        <w:t xml:space="preserve"> </w:t>
      </w:r>
      <w:proofErr w:type="gramStart"/>
      <w:r w:rsidRPr="00BA6D9F">
        <w:rPr>
          <w:rFonts w:ascii="Verdana" w:hAnsi="Verdana"/>
          <w:i/>
        </w:rPr>
        <w:t>Stroke</w:t>
      </w:r>
      <w:r w:rsidRPr="00BA6D9F">
        <w:rPr>
          <w:rFonts w:ascii="Verdana" w:hAnsi="Verdana"/>
        </w:rPr>
        <w:t>, 40, e431-40.</w:t>
      </w:r>
      <w:proofErr w:type="gramEnd"/>
    </w:p>
    <w:p w:rsidR="00C95C45" w:rsidRPr="003F6AF7" w:rsidRDefault="00C95C45" w:rsidP="00C95C45">
      <w:pPr>
        <w:pStyle w:val="FootnoteText"/>
      </w:pPr>
    </w:p>
    <w:p w:rsidR="00C95C45" w:rsidRPr="003F6AF7" w:rsidRDefault="00C95C45" w:rsidP="00C95C45">
      <w:proofErr w:type="gramStart"/>
      <w:r w:rsidRPr="003F6AF7">
        <w:t>Dixon S (2015).</w:t>
      </w:r>
      <w:proofErr w:type="gramEnd"/>
      <w:r w:rsidRPr="003F6AF7">
        <w:t xml:space="preserve"> The Employment and Income </w:t>
      </w:r>
      <w:proofErr w:type="gramStart"/>
      <w:r w:rsidRPr="003F6AF7">
        <w:t>Effects</w:t>
      </w:r>
      <w:proofErr w:type="gramEnd"/>
      <w:r w:rsidRPr="003F6AF7">
        <w:t xml:space="preserve"> of Eight Chronic and Acute Health Conditions. New Zealand Treasury </w:t>
      </w:r>
      <w:r>
        <w:t>W</w:t>
      </w:r>
      <w:r w:rsidRPr="003F6AF7">
        <w:t>orking Paper 15/15, December 2015. New Zealand Treasury, Wellington.</w:t>
      </w:r>
    </w:p>
    <w:p w:rsidR="00C95C45" w:rsidRPr="003F6AF7" w:rsidRDefault="00C95C45" w:rsidP="00C95C45">
      <w:r w:rsidRPr="003F6AF7">
        <w:t xml:space="preserve">Donker-Cools BHPM, </w:t>
      </w:r>
      <w:proofErr w:type="spellStart"/>
      <w:r w:rsidRPr="003F6AF7">
        <w:t>Daams</w:t>
      </w:r>
      <w:proofErr w:type="spellEnd"/>
      <w:r w:rsidRPr="003F6AF7">
        <w:t xml:space="preserve"> JG, Wind H and </w:t>
      </w:r>
      <w:proofErr w:type="spellStart"/>
      <w:r w:rsidRPr="003F6AF7">
        <w:t>Frings-Dresen</w:t>
      </w:r>
      <w:proofErr w:type="spellEnd"/>
      <w:r w:rsidRPr="003F6AF7">
        <w:t xml:space="preserve"> HW (2016). Effective return-to-work interventions after acquired brain injury: A systematic review. </w:t>
      </w:r>
      <w:proofErr w:type="gramStart"/>
      <w:r w:rsidRPr="003F6AF7">
        <w:rPr>
          <w:i/>
        </w:rPr>
        <w:t>Brain Injury</w:t>
      </w:r>
      <w:r w:rsidRPr="003F6AF7">
        <w:t>, 30(2).</w:t>
      </w:r>
      <w:proofErr w:type="gramEnd"/>
    </w:p>
    <w:p w:rsidR="00C95C45" w:rsidRPr="003F6AF7" w:rsidRDefault="00C95C45" w:rsidP="00C95C45">
      <w:r w:rsidRPr="003F6AF7">
        <w:t xml:space="preserve">Duncan P, </w:t>
      </w:r>
      <w:proofErr w:type="spellStart"/>
      <w:r w:rsidRPr="003F6AF7">
        <w:t>Zorowitz</w:t>
      </w:r>
      <w:proofErr w:type="spellEnd"/>
      <w:r w:rsidRPr="003F6AF7">
        <w:t xml:space="preserve"> R, Bates B, Choi J, </w:t>
      </w:r>
      <w:proofErr w:type="spellStart"/>
      <w:r w:rsidRPr="003F6AF7">
        <w:t>Glasberg</w:t>
      </w:r>
      <w:proofErr w:type="spellEnd"/>
      <w:r w:rsidRPr="003F6AF7">
        <w:t xml:space="preserve"> J, et al (2005). Management of Adult Stroke Rehabilitation Care: A Clinical Practice Guideline. </w:t>
      </w:r>
      <w:proofErr w:type="gramStart"/>
      <w:r w:rsidRPr="003F6AF7">
        <w:rPr>
          <w:i/>
        </w:rPr>
        <w:t>Stroke</w:t>
      </w:r>
      <w:r w:rsidRPr="003F6AF7">
        <w:t>, 36, e100-e143.</w:t>
      </w:r>
      <w:proofErr w:type="gramEnd"/>
    </w:p>
    <w:p w:rsidR="00C95C45" w:rsidRPr="003F6AF7" w:rsidRDefault="00C95C45" w:rsidP="00C95C45">
      <w:proofErr w:type="spellStart"/>
      <w:proofErr w:type="gramStart"/>
      <w:r w:rsidRPr="003F6AF7">
        <w:t>Edwardson</w:t>
      </w:r>
      <w:proofErr w:type="spellEnd"/>
      <w:r w:rsidRPr="003F6AF7">
        <w:t xml:space="preserve"> MA and </w:t>
      </w:r>
      <w:proofErr w:type="spellStart"/>
      <w:r w:rsidRPr="003F6AF7">
        <w:t>Dormerick</w:t>
      </w:r>
      <w:proofErr w:type="spellEnd"/>
      <w:r w:rsidRPr="003F6AF7">
        <w:t xml:space="preserve"> AW (2016).</w:t>
      </w:r>
      <w:proofErr w:type="gramEnd"/>
      <w:r w:rsidRPr="003F6AF7">
        <w:t xml:space="preserve"> </w:t>
      </w:r>
      <w:proofErr w:type="gramStart"/>
      <w:r w:rsidRPr="003F6AF7">
        <w:t>Ischemic stroke prognosis in adults.</w:t>
      </w:r>
      <w:proofErr w:type="gramEnd"/>
      <w:r w:rsidRPr="003F6AF7">
        <w:t xml:space="preserve"> </w:t>
      </w:r>
      <w:proofErr w:type="spellStart"/>
      <w:proofErr w:type="gramStart"/>
      <w:r w:rsidRPr="003F6AF7">
        <w:t>UpToDate</w:t>
      </w:r>
      <w:proofErr w:type="spellEnd"/>
      <w:r w:rsidRPr="003F6AF7">
        <w:t xml:space="preserve"> website at </w:t>
      </w:r>
      <w:hyperlink r:id="rId15" w:history="1">
        <w:r w:rsidRPr="003F6AF7">
          <w:rPr>
            <w:rStyle w:val="Hyperlink"/>
          </w:rPr>
          <w:t>www.uptodate.com/contents/ischemic-stroke-prognosis-in-adults</w:t>
        </w:r>
      </w:hyperlink>
      <w:r w:rsidRPr="003F6AF7">
        <w:t>.</w:t>
      </w:r>
      <w:proofErr w:type="gramEnd"/>
    </w:p>
    <w:p w:rsidR="00C95C45" w:rsidRPr="00BA6D9F" w:rsidRDefault="00C95C45" w:rsidP="00C95C45">
      <w:pPr>
        <w:pStyle w:val="FootnoteText"/>
        <w:rPr>
          <w:rFonts w:ascii="Verdana" w:hAnsi="Verdana"/>
        </w:rPr>
      </w:pPr>
      <w:proofErr w:type="spellStart"/>
      <w:proofErr w:type="gramStart"/>
      <w:r w:rsidRPr="00BA6D9F">
        <w:rPr>
          <w:rFonts w:ascii="Verdana" w:hAnsi="Verdana"/>
        </w:rPr>
        <w:t>Feigin</w:t>
      </w:r>
      <w:proofErr w:type="spellEnd"/>
      <w:r w:rsidRPr="00BA6D9F">
        <w:rPr>
          <w:rFonts w:ascii="Verdana" w:hAnsi="Verdana"/>
        </w:rPr>
        <w:t xml:space="preserve"> VL, </w:t>
      </w:r>
      <w:proofErr w:type="spellStart"/>
      <w:r w:rsidRPr="00BA6D9F">
        <w:rPr>
          <w:rFonts w:ascii="Verdana" w:hAnsi="Verdana"/>
        </w:rPr>
        <w:t>Krishmanurthi</w:t>
      </w:r>
      <w:proofErr w:type="spellEnd"/>
      <w:r w:rsidRPr="00BA6D9F">
        <w:rPr>
          <w:rFonts w:ascii="Verdana" w:hAnsi="Verdana"/>
        </w:rPr>
        <w:t xml:space="preserve"> RV, Barker-</w:t>
      </w:r>
      <w:proofErr w:type="spellStart"/>
      <w:r w:rsidRPr="00BA6D9F">
        <w:rPr>
          <w:rFonts w:ascii="Verdana" w:hAnsi="Verdana"/>
        </w:rPr>
        <w:t>Collo</w:t>
      </w:r>
      <w:proofErr w:type="spellEnd"/>
      <w:r w:rsidRPr="00BA6D9F">
        <w:rPr>
          <w:rFonts w:ascii="Verdana" w:hAnsi="Verdana"/>
        </w:rPr>
        <w:t xml:space="preserve"> S et al (2015).</w:t>
      </w:r>
      <w:proofErr w:type="gramEnd"/>
      <w:r w:rsidRPr="00BA6D9F">
        <w:rPr>
          <w:rFonts w:ascii="Verdana" w:hAnsi="Verdana"/>
        </w:rPr>
        <w:t xml:space="preserve"> 30-year trends in stroke rates and outcome in Auckland, New Zealand (1981-2012): A multi-ethnic population-based series of studies. </w:t>
      </w:r>
      <w:proofErr w:type="spellStart"/>
      <w:r w:rsidRPr="00BA6D9F">
        <w:rPr>
          <w:rFonts w:ascii="Verdana" w:hAnsi="Verdana"/>
          <w:i/>
        </w:rPr>
        <w:t>PLoS</w:t>
      </w:r>
      <w:proofErr w:type="spellEnd"/>
      <w:r w:rsidRPr="00BA6D9F">
        <w:rPr>
          <w:rFonts w:ascii="Verdana" w:hAnsi="Verdana"/>
          <w:i/>
        </w:rPr>
        <w:t xml:space="preserve"> ONE</w:t>
      </w:r>
      <w:r w:rsidRPr="00BA6D9F">
        <w:rPr>
          <w:rFonts w:ascii="Verdana" w:hAnsi="Verdana"/>
        </w:rPr>
        <w:t xml:space="preserve"> 10(8): e134609.</w:t>
      </w:r>
    </w:p>
    <w:p w:rsidR="00C95C45" w:rsidRPr="00BA6D9F" w:rsidRDefault="00C95C45" w:rsidP="00C95C45">
      <w:pPr>
        <w:pStyle w:val="FootnoteText"/>
        <w:rPr>
          <w:rFonts w:ascii="Verdana" w:hAnsi="Verdana"/>
        </w:rPr>
      </w:pPr>
      <w:r w:rsidRPr="00BA6D9F">
        <w:rPr>
          <w:rFonts w:ascii="Verdana" w:hAnsi="Verdana"/>
        </w:rPr>
        <w:t xml:space="preserve"> </w:t>
      </w:r>
    </w:p>
    <w:p w:rsidR="00C95C45" w:rsidRPr="00BA6D9F" w:rsidRDefault="00C95C45" w:rsidP="00C95C45">
      <w:pPr>
        <w:pStyle w:val="FootnoteText"/>
        <w:rPr>
          <w:rFonts w:ascii="Verdana" w:hAnsi="Verdana"/>
        </w:rPr>
      </w:pPr>
      <w:r w:rsidRPr="00BA6D9F">
        <w:rPr>
          <w:rFonts w:ascii="Verdana" w:hAnsi="Verdana"/>
        </w:rPr>
        <w:t xml:space="preserve">Gabriele W, Renate S (2009). Work loss following a stroke. </w:t>
      </w:r>
      <w:proofErr w:type="spellStart"/>
      <w:proofErr w:type="gramStart"/>
      <w:r w:rsidRPr="00BA6D9F">
        <w:rPr>
          <w:rFonts w:ascii="Verdana" w:hAnsi="Verdana"/>
          <w:i/>
        </w:rPr>
        <w:t>Disabil</w:t>
      </w:r>
      <w:proofErr w:type="spellEnd"/>
      <w:r w:rsidRPr="00BA6D9F">
        <w:rPr>
          <w:rFonts w:ascii="Verdana" w:hAnsi="Verdana"/>
          <w:i/>
        </w:rPr>
        <w:t xml:space="preserve"> </w:t>
      </w:r>
      <w:proofErr w:type="spellStart"/>
      <w:r w:rsidRPr="00BA6D9F">
        <w:rPr>
          <w:rFonts w:ascii="Verdana" w:hAnsi="Verdana"/>
          <w:i/>
        </w:rPr>
        <w:t>rehabil</w:t>
      </w:r>
      <w:proofErr w:type="spellEnd"/>
      <w:r w:rsidRPr="00BA6D9F">
        <w:rPr>
          <w:rFonts w:ascii="Verdana" w:hAnsi="Verdana"/>
        </w:rPr>
        <w:t>, 31, 1487-1493.</w:t>
      </w:r>
      <w:proofErr w:type="gramEnd"/>
    </w:p>
    <w:p w:rsidR="00C95C45" w:rsidRPr="003F6AF7" w:rsidRDefault="00C95C45" w:rsidP="00C95C45">
      <w:pPr>
        <w:pStyle w:val="FootnoteText"/>
      </w:pPr>
    </w:p>
    <w:p w:rsidR="00C95C45" w:rsidRPr="003F6AF7" w:rsidRDefault="00C95C45" w:rsidP="00C95C45">
      <w:proofErr w:type="spellStart"/>
      <w:proofErr w:type="gramStart"/>
      <w:r w:rsidRPr="003F6AF7">
        <w:t>Gilworth</w:t>
      </w:r>
      <w:proofErr w:type="spellEnd"/>
      <w:r w:rsidRPr="003F6AF7">
        <w:t xml:space="preserve"> G, Phil M, </w:t>
      </w:r>
      <w:proofErr w:type="spellStart"/>
      <w:r w:rsidRPr="003F6AF7">
        <w:t>Sansam</w:t>
      </w:r>
      <w:proofErr w:type="spellEnd"/>
      <w:r w:rsidRPr="003F6AF7">
        <w:t xml:space="preserve"> KAJ, and Kent RM (2009).</w:t>
      </w:r>
      <w:proofErr w:type="gramEnd"/>
      <w:r w:rsidRPr="003F6AF7">
        <w:t xml:space="preserve"> </w:t>
      </w:r>
      <w:proofErr w:type="gramStart"/>
      <w:r w:rsidRPr="003F6AF7">
        <w:t>Personal experiences of returning to work following stroke.</w:t>
      </w:r>
      <w:proofErr w:type="gramEnd"/>
      <w:r w:rsidRPr="003F6AF7">
        <w:t xml:space="preserve"> </w:t>
      </w:r>
      <w:proofErr w:type="gramStart"/>
      <w:r w:rsidRPr="003F6AF7">
        <w:t>An exploratory study.</w:t>
      </w:r>
      <w:proofErr w:type="gramEnd"/>
      <w:r w:rsidRPr="003F6AF7">
        <w:t xml:space="preserve"> </w:t>
      </w:r>
      <w:r w:rsidRPr="003F6AF7">
        <w:rPr>
          <w:i/>
        </w:rPr>
        <w:t>Work</w:t>
      </w:r>
      <w:r w:rsidRPr="003F6AF7">
        <w:t>, 34, 95-103.</w:t>
      </w:r>
    </w:p>
    <w:p w:rsidR="00C95C45" w:rsidRPr="003F6AF7" w:rsidRDefault="00C95C45" w:rsidP="00C95C45">
      <w:proofErr w:type="gramStart"/>
      <w:r w:rsidRPr="003F6AF7">
        <w:t xml:space="preserve">Hackett ML, </w:t>
      </w:r>
      <w:proofErr w:type="spellStart"/>
      <w:r w:rsidRPr="003F6AF7">
        <w:t>Glozier</w:t>
      </w:r>
      <w:proofErr w:type="spellEnd"/>
      <w:r w:rsidRPr="003F6AF7">
        <w:t xml:space="preserve"> N, Jan S and Lindley R (2012).</w:t>
      </w:r>
      <w:proofErr w:type="gramEnd"/>
      <w:r w:rsidRPr="003F6AF7">
        <w:t xml:space="preserve"> Returning to paid employment after a stroke: the Psychosocial Outcomes </w:t>
      </w:r>
      <w:proofErr w:type="gramStart"/>
      <w:r w:rsidRPr="003F6AF7">
        <w:t>In</w:t>
      </w:r>
      <w:proofErr w:type="gramEnd"/>
      <w:r w:rsidRPr="003F6AF7">
        <w:t xml:space="preserve"> </w:t>
      </w:r>
      <w:proofErr w:type="spellStart"/>
      <w:r w:rsidRPr="003F6AF7">
        <w:t>StrokE</w:t>
      </w:r>
      <w:proofErr w:type="spellEnd"/>
      <w:r w:rsidRPr="003F6AF7">
        <w:t xml:space="preserve"> (POISE) Cohort Study. </w:t>
      </w:r>
      <w:proofErr w:type="spellStart"/>
      <w:r w:rsidRPr="003F6AF7">
        <w:rPr>
          <w:i/>
        </w:rPr>
        <w:t>PLoS</w:t>
      </w:r>
      <w:proofErr w:type="spellEnd"/>
      <w:r w:rsidRPr="003F6AF7">
        <w:rPr>
          <w:i/>
        </w:rPr>
        <w:t xml:space="preserve"> ONE</w:t>
      </w:r>
      <w:r w:rsidRPr="003F6AF7">
        <w:t>, 7(7), e41795.</w:t>
      </w:r>
    </w:p>
    <w:p w:rsidR="00C95C45" w:rsidRPr="003F6AF7" w:rsidRDefault="00C95C45" w:rsidP="00C95C45">
      <w:r w:rsidRPr="003F6AF7">
        <w:t xml:space="preserve">Harris C 2014). Return to work after stroke. </w:t>
      </w:r>
      <w:proofErr w:type="gramStart"/>
      <w:r w:rsidRPr="003F6AF7">
        <w:rPr>
          <w:i/>
        </w:rPr>
        <w:t>Stroke</w:t>
      </w:r>
      <w:r w:rsidRPr="003F6AF7">
        <w:t>, 45, e174-176.</w:t>
      </w:r>
      <w:proofErr w:type="gramEnd"/>
    </w:p>
    <w:p w:rsidR="00C95C45" w:rsidRPr="003F6AF7" w:rsidRDefault="00C95C45" w:rsidP="00C95C45">
      <w:proofErr w:type="spellStart"/>
      <w:proofErr w:type="gramStart"/>
      <w:r w:rsidRPr="003F6AF7">
        <w:t>Kauranen</w:t>
      </w:r>
      <w:proofErr w:type="spellEnd"/>
      <w:r w:rsidRPr="003F6AF7">
        <w:t xml:space="preserve"> T, </w:t>
      </w:r>
      <w:proofErr w:type="spellStart"/>
      <w:r w:rsidRPr="003F6AF7">
        <w:t>Turunen</w:t>
      </w:r>
      <w:proofErr w:type="spellEnd"/>
      <w:r w:rsidRPr="003F6AF7">
        <w:t xml:space="preserve"> SL, </w:t>
      </w:r>
      <w:proofErr w:type="spellStart"/>
      <w:r w:rsidRPr="003F6AF7">
        <w:t>Mustanoja</w:t>
      </w:r>
      <w:proofErr w:type="spellEnd"/>
      <w:r w:rsidRPr="003F6AF7">
        <w:t xml:space="preserve"> S Baumann P and </w:t>
      </w:r>
      <w:proofErr w:type="spellStart"/>
      <w:r w:rsidRPr="003F6AF7">
        <w:t>Poutianinen</w:t>
      </w:r>
      <w:proofErr w:type="spellEnd"/>
      <w:r w:rsidRPr="003F6AF7">
        <w:t xml:space="preserve"> E (2013).</w:t>
      </w:r>
      <w:proofErr w:type="gramEnd"/>
      <w:r w:rsidRPr="003F6AF7">
        <w:t xml:space="preserve"> The severity of cognitive deficits predicts return to work after a first-ever ischaemic stroke. </w:t>
      </w:r>
      <w:r w:rsidRPr="003F6AF7">
        <w:rPr>
          <w:i/>
        </w:rPr>
        <w:t>Journal Neurology Neurosurgery and Psychiatry</w:t>
      </w:r>
      <w:r w:rsidRPr="003F6AF7">
        <w:t>, 84, 316-321.</w:t>
      </w:r>
    </w:p>
    <w:p w:rsidR="00C95C45" w:rsidRPr="003F6AF7" w:rsidRDefault="00C95C45" w:rsidP="00C95C45">
      <w:r w:rsidRPr="003F6AF7">
        <w:t xml:space="preserve">Lock S, Jordan L, Bryan K and Maxim J (2005). Work after stroke: focusing on barriers and enablers. </w:t>
      </w:r>
      <w:r w:rsidRPr="00944113">
        <w:rPr>
          <w:i/>
        </w:rPr>
        <w:t>Disability and Society</w:t>
      </w:r>
      <w:r w:rsidRPr="003F6AF7">
        <w:t>, 20(1), 33-47.</w:t>
      </w:r>
      <w:r w:rsidRPr="003F6AF7">
        <w:rPr>
          <w:color w:val="555555"/>
          <w:lang w:val="en"/>
        </w:rPr>
        <w:t> </w:t>
      </w:r>
    </w:p>
    <w:p w:rsidR="00C95C45" w:rsidRDefault="00C95C45" w:rsidP="00C95C45">
      <w:pPr>
        <w:rPr>
          <w:rStyle w:val="Hyperlink"/>
        </w:rPr>
      </w:pPr>
      <w:proofErr w:type="gramStart"/>
      <w:r w:rsidRPr="003F6AF7">
        <w:lastRenderedPageBreak/>
        <w:t>National Institute for Health and Care Excellence (NICE) 2016.</w:t>
      </w:r>
      <w:proofErr w:type="gramEnd"/>
      <w:r w:rsidRPr="003F6AF7">
        <w:t xml:space="preserve"> </w:t>
      </w:r>
      <w:proofErr w:type="gramStart"/>
      <w:r w:rsidRPr="003F6AF7">
        <w:t>Stroke in adults.</w:t>
      </w:r>
      <w:proofErr w:type="gramEnd"/>
      <w:r w:rsidRPr="003F6AF7">
        <w:t xml:space="preserve"> </w:t>
      </w:r>
      <w:proofErr w:type="gramStart"/>
      <w:r w:rsidRPr="003F6AF7">
        <w:t xml:space="preserve">Quality Standard at </w:t>
      </w:r>
      <w:hyperlink r:id="rId16" w:history="1">
        <w:r w:rsidRPr="003F6AF7">
          <w:rPr>
            <w:rStyle w:val="Hyperlink"/>
          </w:rPr>
          <w:t>www.nice.org.uk/guidance</w:t>
        </w:r>
      </w:hyperlink>
      <w:r>
        <w:rPr>
          <w:rStyle w:val="Hyperlink"/>
        </w:rPr>
        <w:t>.</w:t>
      </w:r>
      <w:proofErr w:type="gramEnd"/>
    </w:p>
    <w:p w:rsidR="00C95C45" w:rsidRPr="00C95C45" w:rsidRDefault="00C95C45" w:rsidP="00C95C45">
      <w:pPr>
        <w:rPr>
          <w:rStyle w:val="Hyperlink"/>
          <w:color w:val="auto"/>
          <w:u w:val="none"/>
        </w:rPr>
      </w:pPr>
      <w:proofErr w:type="spellStart"/>
      <w:proofErr w:type="gramStart"/>
      <w:r w:rsidRPr="00C95C45">
        <w:rPr>
          <w:rStyle w:val="Hyperlink"/>
          <w:color w:val="auto"/>
          <w:u w:val="none"/>
        </w:rPr>
        <w:t>Ntsiea</w:t>
      </w:r>
      <w:proofErr w:type="spellEnd"/>
      <w:r w:rsidRPr="00C95C45">
        <w:rPr>
          <w:rStyle w:val="Hyperlink"/>
          <w:color w:val="auto"/>
          <w:u w:val="none"/>
        </w:rPr>
        <w:t xml:space="preserve"> MV, Van </w:t>
      </w:r>
      <w:proofErr w:type="spellStart"/>
      <w:r w:rsidRPr="00C95C45">
        <w:rPr>
          <w:rStyle w:val="Hyperlink"/>
          <w:color w:val="auto"/>
          <w:u w:val="none"/>
        </w:rPr>
        <w:t>Aswegen</w:t>
      </w:r>
      <w:proofErr w:type="spellEnd"/>
      <w:r w:rsidRPr="00C95C45">
        <w:rPr>
          <w:rStyle w:val="Hyperlink"/>
          <w:color w:val="auto"/>
          <w:u w:val="none"/>
        </w:rPr>
        <w:t xml:space="preserve"> H, Lord S and </w:t>
      </w:r>
      <w:proofErr w:type="spellStart"/>
      <w:r w:rsidRPr="00C95C45">
        <w:rPr>
          <w:rStyle w:val="Hyperlink"/>
          <w:color w:val="auto"/>
          <w:u w:val="none"/>
        </w:rPr>
        <w:t>Olorunju</w:t>
      </w:r>
      <w:proofErr w:type="spellEnd"/>
      <w:r w:rsidRPr="00C95C45">
        <w:rPr>
          <w:rStyle w:val="Hyperlink"/>
          <w:color w:val="auto"/>
          <w:u w:val="none"/>
        </w:rPr>
        <w:t xml:space="preserve"> S (2015).</w:t>
      </w:r>
      <w:proofErr w:type="gramEnd"/>
      <w:r w:rsidRPr="00C95C45">
        <w:rPr>
          <w:rStyle w:val="Hyperlink"/>
          <w:color w:val="auto"/>
          <w:u w:val="none"/>
        </w:rPr>
        <w:t xml:space="preserve"> The effect of a work place intervention programme on return</w:t>
      </w:r>
      <w:r w:rsidR="00F63440">
        <w:rPr>
          <w:rStyle w:val="Hyperlink"/>
          <w:color w:val="auto"/>
          <w:u w:val="none"/>
        </w:rPr>
        <w:t xml:space="preserve"> </w:t>
      </w:r>
      <w:r w:rsidRPr="00C95C45">
        <w:rPr>
          <w:rStyle w:val="Hyperlink"/>
          <w:color w:val="auto"/>
          <w:u w:val="none"/>
        </w:rPr>
        <w:t>to</w:t>
      </w:r>
      <w:r w:rsidR="00F63440">
        <w:rPr>
          <w:rStyle w:val="Hyperlink"/>
          <w:color w:val="auto"/>
          <w:u w:val="none"/>
        </w:rPr>
        <w:t xml:space="preserve"> </w:t>
      </w:r>
      <w:r w:rsidRPr="00C95C45">
        <w:rPr>
          <w:rStyle w:val="Hyperlink"/>
          <w:color w:val="auto"/>
          <w:u w:val="none"/>
        </w:rPr>
        <w:t xml:space="preserve">work: a randomised controlled trial. </w:t>
      </w:r>
      <w:r w:rsidRPr="00C95C45">
        <w:rPr>
          <w:rStyle w:val="Hyperlink"/>
          <w:i/>
          <w:color w:val="auto"/>
          <w:u w:val="none"/>
        </w:rPr>
        <w:t>Clinical Rehabilitation</w:t>
      </w:r>
      <w:r w:rsidRPr="00C95C45">
        <w:rPr>
          <w:rStyle w:val="Hyperlink"/>
          <w:color w:val="auto"/>
          <w:u w:val="none"/>
        </w:rPr>
        <w:t>, 29(7), 663-673.</w:t>
      </w:r>
    </w:p>
    <w:p w:rsidR="00C95C45" w:rsidRPr="00C95C45" w:rsidRDefault="00C95C45" w:rsidP="00C95C45">
      <w:pPr>
        <w:rPr>
          <w:rStyle w:val="Hyperlink"/>
          <w:color w:val="auto"/>
          <w:u w:val="none"/>
        </w:rPr>
      </w:pPr>
      <w:proofErr w:type="gramStart"/>
      <w:r w:rsidRPr="00C95C45">
        <w:rPr>
          <w:rStyle w:val="Hyperlink"/>
          <w:color w:val="auto"/>
          <w:u w:val="none"/>
        </w:rPr>
        <w:t>Radford K and Walker M (2008).</w:t>
      </w:r>
      <w:proofErr w:type="gramEnd"/>
      <w:r w:rsidRPr="00C95C45">
        <w:rPr>
          <w:rStyle w:val="Hyperlink"/>
          <w:color w:val="auto"/>
          <w:u w:val="none"/>
        </w:rPr>
        <w:t xml:space="preserve"> </w:t>
      </w:r>
      <w:proofErr w:type="gramStart"/>
      <w:r w:rsidRPr="00C95C45">
        <w:rPr>
          <w:rStyle w:val="Hyperlink"/>
          <w:color w:val="auto"/>
          <w:u w:val="none"/>
        </w:rPr>
        <w:t>Impact of stroke on return to work.</w:t>
      </w:r>
      <w:proofErr w:type="gramEnd"/>
      <w:r w:rsidRPr="00C95C45">
        <w:rPr>
          <w:rStyle w:val="Hyperlink"/>
          <w:color w:val="auto"/>
          <w:u w:val="none"/>
        </w:rPr>
        <w:t xml:space="preserve"> </w:t>
      </w:r>
      <w:r w:rsidRPr="00C95C45">
        <w:rPr>
          <w:rStyle w:val="Hyperlink"/>
          <w:i/>
          <w:color w:val="auto"/>
          <w:u w:val="none"/>
        </w:rPr>
        <w:t>Brain Impairment</w:t>
      </w:r>
      <w:r w:rsidRPr="00C95C45">
        <w:rPr>
          <w:rStyle w:val="Hyperlink"/>
          <w:color w:val="auto"/>
          <w:u w:val="none"/>
        </w:rPr>
        <w:t>, 9(2), 161-169.</w:t>
      </w:r>
    </w:p>
    <w:p w:rsidR="00C95C45" w:rsidRPr="00C95C45" w:rsidRDefault="00C95C45" w:rsidP="00C95C45">
      <w:pPr>
        <w:rPr>
          <w:rStyle w:val="Hyperlink"/>
          <w:color w:val="auto"/>
          <w:u w:val="none"/>
        </w:rPr>
      </w:pPr>
      <w:r w:rsidRPr="00C95C45">
        <w:rPr>
          <w:rStyle w:val="Hyperlink"/>
          <w:color w:val="auto"/>
          <w:u w:val="none"/>
        </w:rPr>
        <w:t xml:space="preserve">Saeki S, Ogata H, Okubo T et al 1995). Return to work after stroke – a follow-up study. </w:t>
      </w:r>
      <w:r w:rsidRPr="00C95C45">
        <w:rPr>
          <w:rStyle w:val="Hyperlink"/>
          <w:i/>
          <w:color w:val="auto"/>
          <w:u w:val="none"/>
        </w:rPr>
        <w:t>Stoke</w:t>
      </w:r>
      <w:r w:rsidRPr="00C95C45">
        <w:rPr>
          <w:rStyle w:val="Hyperlink"/>
          <w:color w:val="auto"/>
          <w:u w:val="none"/>
        </w:rPr>
        <w:t>, 26, 399-401.</w:t>
      </w:r>
    </w:p>
    <w:p w:rsidR="00C95C45" w:rsidRPr="00C95C45" w:rsidRDefault="00C95C45" w:rsidP="00C95C45">
      <w:pPr>
        <w:rPr>
          <w:rStyle w:val="Hyperlink"/>
          <w:color w:val="auto"/>
          <w:u w:val="none"/>
        </w:rPr>
      </w:pPr>
      <w:r w:rsidRPr="00C95C45">
        <w:rPr>
          <w:rStyle w:val="Hyperlink"/>
          <w:color w:val="auto"/>
          <w:u w:val="none"/>
        </w:rPr>
        <w:t xml:space="preserve">Sinclair E, Radford K, Grant M and Terry J (2014). </w:t>
      </w:r>
      <w:proofErr w:type="gramStart"/>
      <w:r w:rsidRPr="00C95C45">
        <w:rPr>
          <w:rStyle w:val="Hyperlink"/>
          <w:color w:val="auto"/>
          <w:u w:val="none"/>
        </w:rPr>
        <w:t>Developing stroke-specific vocational rehabilitation: a soft systems analysis of current service provision.</w:t>
      </w:r>
      <w:proofErr w:type="gramEnd"/>
      <w:r w:rsidRPr="00C95C45">
        <w:rPr>
          <w:rStyle w:val="Hyperlink"/>
          <w:color w:val="auto"/>
          <w:u w:val="none"/>
        </w:rPr>
        <w:t xml:space="preserve"> </w:t>
      </w:r>
      <w:r w:rsidRPr="00C95C45">
        <w:rPr>
          <w:rStyle w:val="Hyperlink"/>
          <w:i/>
          <w:color w:val="auto"/>
          <w:u w:val="none"/>
        </w:rPr>
        <w:t>Disability and Rehabilitation</w:t>
      </w:r>
      <w:r w:rsidRPr="00C95C45">
        <w:rPr>
          <w:rStyle w:val="Hyperlink"/>
          <w:color w:val="auto"/>
          <w:u w:val="none"/>
        </w:rPr>
        <w:t>, 35(5), 409-417.</w:t>
      </w:r>
    </w:p>
    <w:p w:rsidR="00C95C45" w:rsidRPr="00C95C45" w:rsidRDefault="00C95C45" w:rsidP="00C95C45">
      <w:pPr>
        <w:rPr>
          <w:rStyle w:val="Hyperlink"/>
          <w:color w:val="auto"/>
          <w:u w:val="none"/>
        </w:rPr>
      </w:pPr>
      <w:proofErr w:type="gramStart"/>
      <w:r w:rsidRPr="00C95C45">
        <w:rPr>
          <w:rStyle w:val="Hyperlink"/>
          <w:color w:val="auto"/>
          <w:u w:val="none"/>
        </w:rPr>
        <w:t>Stroke Foundation of New Zealand and New Zealand Guidelines Group (2010).</w:t>
      </w:r>
      <w:proofErr w:type="gramEnd"/>
      <w:r w:rsidRPr="00C95C45">
        <w:rPr>
          <w:rStyle w:val="Hyperlink"/>
          <w:color w:val="auto"/>
          <w:u w:val="none"/>
        </w:rPr>
        <w:t xml:space="preserve"> </w:t>
      </w:r>
      <w:proofErr w:type="gramStart"/>
      <w:r w:rsidRPr="00C95C45">
        <w:rPr>
          <w:rStyle w:val="Hyperlink"/>
          <w:color w:val="auto"/>
          <w:u w:val="none"/>
        </w:rPr>
        <w:t>Clinical Guidelines for Stroke Management.</w:t>
      </w:r>
      <w:proofErr w:type="gramEnd"/>
      <w:r w:rsidRPr="00C95C45">
        <w:rPr>
          <w:rStyle w:val="Hyperlink"/>
          <w:color w:val="auto"/>
          <w:u w:val="none"/>
        </w:rPr>
        <w:t xml:space="preserve"> Wellington: Stroke Foundation of New Zealand.</w:t>
      </w:r>
    </w:p>
    <w:p w:rsidR="00C95C45" w:rsidRPr="00C95C45" w:rsidRDefault="00C95C45" w:rsidP="00C95C45">
      <w:pPr>
        <w:rPr>
          <w:rStyle w:val="Hyperlink"/>
          <w:color w:val="auto"/>
          <w:u w:val="none"/>
        </w:rPr>
      </w:pPr>
      <w:proofErr w:type="gramStart"/>
      <w:r w:rsidRPr="00C95C45">
        <w:rPr>
          <w:rStyle w:val="Hyperlink"/>
          <w:color w:val="auto"/>
          <w:u w:val="none"/>
        </w:rPr>
        <w:t xml:space="preserve">Stroke </w:t>
      </w:r>
      <w:proofErr w:type="spellStart"/>
      <w:r w:rsidRPr="00C95C45">
        <w:rPr>
          <w:rStyle w:val="Hyperlink"/>
          <w:color w:val="auto"/>
          <w:u w:val="none"/>
        </w:rPr>
        <w:t>Trialists</w:t>
      </w:r>
      <w:proofErr w:type="spellEnd"/>
      <w:r w:rsidRPr="00C95C45">
        <w:rPr>
          <w:rStyle w:val="Hyperlink"/>
          <w:color w:val="auto"/>
          <w:u w:val="none"/>
        </w:rPr>
        <w:t>’ Collaboration (2007).</w:t>
      </w:r>
      <w:proofErr w:type="gramEnd"/>
      <w:r w:rsidRPr="00C95C45">
        <w:rPr>
          <w:rStyle w:val="Hyperlink"/>
          <w:color w:val="auto"/>
          <w:u w:val="none"/>
        </w:rPr>
        <w:t xml:space="preserve"> </w:t>
      </w:r>
      <w:proofErr w:type="gramStart"/>
      <w:r w:rsidRPr="00C95C45">
        <w:rPr>
          <w:rStyle w:val="Hyperlink"/>
          <w:color w:val="auto"/>
          <w:u w:val="none"/>
        </w:rPr>
        <w:t>Organised inpatient (stroke unit) care for stroke.</w:t>
      </w:r>
      <w:proofErr w:type="gramEnd"/>
      <w:r w:rsidRPr="00C95C45">
        <w:rPr>
          <w:rStyle w:val="Hyperlink"/>
          <w:color w:val="auto"/>
          <w:u w:val="none"/>
        </w:rPr>
        <w:t xml:space="preserve"> Cochrane Database </w:t>
      </w:r>
      <w:proofErr w:type="spellStart"/>
      <w:r w:rsidRPr="00C95C45">
        <w:rPr>
          <w:rStyle w:val="Hyperlink"/>
          <w:color w:val="auto"/>
          <w:u w:val="none"/>
        </w:rPr>
        <w:t>Syst</w:t>
      </w:r>
      <w:proofErr w:type="spellEnd"/>
      <w:r w:rsidRPr="00C95C45">
        <w:rPr>
          <w:rStyle w:val="Hyperlink"/>
          <w:color w:val="auto"/>
          <w:u w:val="none"/>
        </w:rPr>
        <w:t xml:space="preserve"> Rev, Issue 4, Art No CD000197.</w:t>
      </w:r>
    </w:p>
    <w:p w:rsidR="00C95C45" w:rsidRPr="00C95C45" w:rsidRDefault="00C95C45" w:rsidP="00C95C45">
      <w:pPr>
        <w:rPr>
          <w:rStyle w:val="Hyperlink"/>
          <w:color w:val="auto"/>
          <w:u w:val="none"/>
        </w:rPr>
      </w:pPr>
      <w:proofErr w:type="spellStart"/>
      <w:r w:rsidRPr="00C95C45">
        <w:rPr>
          <w:rStyle w:val="Hyperlink"/>
          <w:color w:val="auto"/>
          <w:u w:val="none"/>
        </w:rPr>
        <w:t>Treger</w:t>
      </w:r>
      <w:proofErr w:type="spellEnd"/>
      <w:r w:rsidRPr="00C95C45">
        <w:rPr>
          <w:rStyle w:val="Hyperlink"/>
          <w:color w:val="auto"/>
          <w:u w:val="none"/>
        </w:rPr>
        <w:t xml:space="preserve"> I, Shames, J </w:t>
      </w:r>
      <w:proofErr w:type="spellStart"/>
      <w:r w:rsidRPr="00C95C45">
        <w:rPr>
          <w:rStyle w:val="Hyperlink"/>
          <w:color w:val="auto"/>
          <w:u w:val="none"/>
        </w:rPr>
        <w:t>Giaquinto</w:t>
      </w:r>
      <w:proofErr w:type="spellEnd"/>
      <w:r w:rsidRPr="00C95C45">
        <w:rPr>
          <w:rStyle w:val="Hyperlink"/>
          <w:color w:val="auto"/>
          <w:u w:val="none"/>
        </w:rPr>
        <w:t xml:space="preserve"> S and Ring H (2007). Return to work in stroke patients. </w:t>
      </w:r>
      <w:r w:rsidRPr="00C95C45">
        <w:rPr>
          <w:rStyle w:val="Hyperlink"/>
          <w:i/>
          <w:color w:val="auto"/>
          <w:u w:val="none"/>
        </w:rPr>
        <w:t>Disability and Rehabilitation</w:t>
      </w:r>
      <w:r w:rsidRPr="00C95C45">
        <w:rPr>
          <w:rStyle w:val="Hyperlink"/>
          <w:color w:val="auto"/>
          <w:u w:val="none"/>
        </w:rPr>
        <w:t>, 29(17), 1397-1403.</w:t>
      </w:r>
    </w:p>
    <w:p w:rsidR="00C95C45" w:rsidRPr="006E1EE8" w:rsidRDefault="00C95C45" w:rsidP="00C95C45">
      <w:proofErr w:type="spellStart"/>
      <w:proofErr w:type="gramStart"/>
      <w:r w:rsidRPr="00C95C45">
        <w:rPr>
          <w:rStyle w:val="Hyperlink"/>
          <w:color w:val="auto"/>
          <w:u w:val="none"/>
        </w:rPr>
        <w:t>Trygged</w:t>
      </w:r>
      <w:proofErr w:type="spellEnd"/>
      <w:r w:rsidRPr="00C95C45">
        <w:rPr>
          <w:rStyle w:val="Hyperlink"/>
          <w:color w:val="auto"/>
          <w:u w:val="none"/>
        </w:rPr>
        <w:t xml:space="preserve"> S, </w:t>
      </w:r>
      <w:proofErr w:type="spellStart"/>
      <w:r w:rsidRPr="00C95C45">
        <w:rPr>
          <w:rStyle w:val="Hyperlink"/>
          <w:color w:val="auto"/>
          <w:u w:val="none"/>
        </w:rPr>
        <w:t>Ahaicic</w:t>
      </w:r>
      <w:proofErr w:type="spellEnd"/>
      <w:r w:rsidRPr="00C95C45">
        <w:rPr>
          <w:rStyle w:val="Hyperlink"/>
          <w:color w:val="auto"/>
          <w:u w:val="none"/>
        </w:rPr>
        <w:t xml:space="preserve"> K and </w:t>
      </w:r>
      <w:proofErr w:type="spellStart"/>
      <w:r w:rsidRPr="00C95C45">
        <w:rPr>
          <w:rStyle w:val="Hyperlink"/>
          <w:color w:val="auto"/>
          <w:u w:val="none"/>
        </w:rPr>
        <w:t>Karehold</w:t>
      </w:r>
      <w:proofErr w:type="spellEnd"/>
      <w:r w:rsidRPr="00C95C45">
        <w:rPr>
          <w:rStyle w:val="Hyperlink"/>
          <w:color w:val="auto"/>
          <w:u w:val="none"/>
        </w:rPr>
        <w:t xml:space="preserve"> I (2011).</w:t>
      </w:r>
      <w:proofErr w:type="gramEnd"/>
      <w:r w:rsidRPr="00C95C45">
        <w:rPr>
          <w:rStyle w:val="Hyperlink"/>
          <w:color w:val="auto"/>
          <w:u w:val="none"/>
        </w:rPr>
        <w:t xml:space="preserve"> </w:t>
      </w:r>
      <w:proofErr w:type="gramStart"/>
      <w:r w:rsidRPr="00C95C45">
        <w:rPr>
          <w:rStyle w:val="Hyperlink"/>
          <w:color w:val="auto"/>
          <w:u w:val="none"/>
        </w:rPr>
        <w:t>Income and education as predictors of return to working life among younger stroke patients.</w:t>
      </w:r>
      <w:proofErr w:type="gramEnd"/>
      <w:r w:rsidRPr="00C95C45">
        <w:rPr>
          <w:rStyle w:val="Hyperlink"/>
          <w:color w:val="auto"/>
          <w:u w:val="none"/>
        </w:rPr>
        <w:t xml:space="preserve"> </w:t>
      </w:r>
      <w:proofErr w:type="gramStart"/>
      <w:r w:rsidRPr="00C95C45">
        <w:rPr>
          <w:rStyle w:val="Hyperlink"/>
          <w:i/>
          <w:color w:val="auto"/>
          <w:u w:val="none"/>
        </w:rPr>
        <w:t>BMC Public Health</w:t>
      </w:r>
      <w:r w:rsidRPr="00C95C45">
        <w:rPr>
          <w:rStyle w:val="Hyperlink"/>
          <w:color w:val="auto"/>
          <w:u w:val="none"/>
        </w:rPr>
        <w:t>, 11, 742.</w:t>
      </w:r>
      <w:proofErr w:type="gramEnd"/>
    </w:p>
    <w:p w:rsidR="00C95C45" w:rsidRPr="003F6AF7" w:rsidRDefault="00C95C45" w:rsidP="00C95C45">
      <w:proofErr w:type="spellStart"/>
      <w:proofErr w:type="gramStart"/>
      <w:r w:rsidRPr="003F6AF7">
        <w:t>Vestling</w:t>
      </w:r>
      <w:proofErr w:type="spellEnd"/>
      <w:r w:rsidRPr="003F6AF7">
        <w:t xml:space="preserve"> M, </w:t>
      </w:r>
      <w:proofErr w:type="spellStart"/>
      <w:r w:rsidRPr="003F6AF7">
        <w:t>Tufvesson</w:t>
      </w:r>
      <w:proofErr w:type="spellEnd"/>
      <w:r w:rsidRPr="003F6AF7">
        <w:t xml:space="preserve"> B and </w:t>
      </w:r>
      <w:proofErr w:type="spellStart"/>
      <w:r w:rsidRPr="003F6AF7">
        <w:t>Iwarsson</w:t>
      </w:r>
      <w:proofErr w:type="spellEnd"/>
      <w:r w:rsidRPr="003F6AF7">
        <w:t xml:space="preserve"> S (2003).</w:t>
      </w:r>
      <w:proofErr w:type="gramEnd"/>
      <w:r w:rsidRPr="003F6AF7">
        <w:t xml:space="preserve"> </w:t>
      </w:r>
      <w:proofErr w:type="gramStart"/>
      <w:r w:rsidRPr="003F6AF7">
        <w:t>Indicators for return to work after stroke and the importance of work for subjective well-being and life satisfaction.</w:t>
      </w:r>
      <w:proofErr w:type="gramEnd"/>
      <w:r w:rsidRPr="003F6AF7">
        <w:t xml:space="preserve"> </w:t>
      </w:r>
      <w:r w:rsidRPr="003F6AF7">
        <w:rPr>
          <w:i/>
        </w:rPr>
        <w:t>Journal of Rehabilitation Medicine</w:t>
      </w:r>
      <w:r w:rsidRPr="003F6AF7">
        <w:t>, 35, 127-131.</w:t>
      </w:r>
    </w:p>
    <w:p w:rsidR="00C95C45" w:rsidRDefault="00C95C45" w:rsidP="00C95C45">
      <w:proofErr w:type="spellStart"/>
      <w:proofErr w:type="gramStart"/>
      <w:r w:rsidRPr="003F6AF7">
        <w:t>Wadell</w:t>
      </w:r>
      <w:proofErr w:type="spellEnd"/>
      <w:r w:rsidRPr="003F6AF7">
        <w:t xml:space="preserve"> G, </w:t>
      </w:r>
      <w:r>
        <w:t>B</w:t>
      </w:r>
      <w:r w:rsidRPr="003F6AF7">
        <w:t>urton AK and Kendall NAS (2008).</w:t>
      </w:r>
      <w:proofErr w:type="gramEnd"/>
      <w:r w:rsidRPr="003F6AF7">
        <w:t xml:space="preserve"> Vocational rehabilitation – what works, for whom, and when? Report for the </w:t>
      </w:r>
      <w:r>
        <w:t>V</w:t>
      </w:r>
      <w:r w:rsidRPr="003F6AF7">
        <w:t>ocational Rehabilitation Task Group. London.</w:t>
      </w:r>
    </w:p>
    <w:p w:rsidR="00C95C45" w:rsidRPr="00944113" w:rsidRDefault="00C95C45" w:rsidP="00C95C45">
      <w:proofErr w:type="spellStart"/>
      <w:proofErr w:type="gramStart"/>
      <w:r>
        <w:t>Westerlind</w:t>
      </w:r>
      <w:proofErr w:type="spellEnd"/>
      <w:r>
        <w:t xml:space="preserve"> E, </w:t>
      </w:r>
      <w:proofErr w:type="spellStart"/>
      <w:r>
        <w:t>Persson</w:t>
      </w:r>
      <w:proofErr w:type="spellEnd"/>
      <w:r>
        <w:t xml:space="preserve"> HC and </w:t>
      </w:r>
      <w:proofErr w:type="spellStart"/>
      <w:r>
        <w:t>Sunnerhagen</w:t>
      </w:r>
      <w:proofErr w:type="spellEnd"/>
      <w:r>
        <w:t xml:space="preserve"> KS (2017).</w:t>
      </w:r>
      <w:proofErr w:type="gramEnd"/>
      <w:r>
        <w:t xml:space="preserve"> </w:t>
      </w:r>
      <w:proofErr w:type="gramStart"/>
      <w:r>
        <w:t>Return to work after a stroke in working age persons; a six year follow-up.</w:t>
      </w:r>
      <w:proofErr w:type="gramEnd"/>
      <w:r>
        <w:t xml:space="preserve"> </w:t>
      </w:r>
      <w:proofErr w:type="spellStart"/>
      <w:r w:rsidRPr="003F6AF7">
        <w:rPr>
          <w:i/>
        </w:rPr>
        <w:t>PLoS</w:t>
      </w:r>
      <w:proofErr w:type="spellEnd"/>
      <w:r w:rsidRPr="003F6AF7">
        <w:rPr>
          <w:i/>
        </w:rPr>
        <w:t xml:space="preserve"> ONE</w:t>
      </w:r>
      <w:r>
        <w:rPr>
          <w:i/>
        </w:rPr>
        <w:t xml:space="preserve">, </w:t>
      </w:r>
      <w:r>
        <w:t>12(1), e0169759.</w:t>
      </w:r>
    </w:p>
    <w:p w:rsidR="00C95C45" w:rsidRPr="003F6AF7" w:rsidRDefault="00C95C45" w:rsidP="00C95C45">
      <w:proofErr w:type="gramStart"/>
      <w:r w:rsidRPr="003F6AF7">
        <w:t>Wolfe DK, Busch MA and McKevitt C (2009).</w:t>
      </w:r>
      <w:proofErr w:type="gramEnd"/>
      <w:r w:rsidRPr="003F6AF7">
        <w:t xml:space="preserve"> What are the social consequences of stroke for working-aged adults? </w:t>
      </w:r>
      <w:proofErr w:type="gramStart"/>
      <w:r w:rsidRPr="003F6AF7">
        <w:t>A systematic review.</w:t>
      </w:r>
      <w:proofErr w:type="gramEnd"/>
      <w:r w:rsidRPr="003F6AF7">
        <w:t xml:space="preserve"> </w:t>
      </w:r>
      <w:proofErr w:type="gramStart"/>
      <w:r w:rsidRPr="003F6AF7">
        <w:rPr>
          <w:i/>
        </w:rPr>
        <w:t>Stoke,</w:t>
      </w:r>
      <w:proofErr w:type="gramEnd"/>
      <w:r w:rsidRPr="003F6AF7">
        <w:t xml:space="preserve"> 40:431.</w:t>
      </w:r>
    </w:p>
    <w:p w:rsidR="00C95C45" w:rsidRDefault="00C95C45" w:rsidP="00C95C45">
      <w:r w:rsidRPr="003F6AF7">
        <w:t xml:space="preserve">Wozniak MA, McCarthy M, </w:t>
      </w:r>
      <w:proofErr w:type="spellStart"/>
      <w:r w:rsidRPr="003F6AF7">
        <w:t>Langenberg</w:t>
      </w:r>
      <w:proofErr w:type="spellEnd"/>
      <w:r w:rsidRPr="003F6AF7">
        <w:t xml:space="preserve"> P, Price TR and </w:t>
      </w:r>
      <w:proofErr w:type="spellStart"/>
      <w:r w:rsidRPr="003F6AF7">
        <w:t>Kittner</w:t>
      </w:r>
      <w:proofErr w:type="spellEnd"/>
      <w:r w:rsidRPr="003F6AF7">
        <w:t xml:space="preserve"> SJ (2000). Job characteristics influence return to work after ischemic stroke.  </w:t>
      </w:r>
      <w:proofErr w:type="gramStart"/>
      <w:r w:rsidRPr="003F6AF7">
        <w:rPr>
          <w:i/>
        </w:rPr>
        <w:t>Stroke</w:t>
      </w:r>
      <w:r w:rsidRPr="003F6AF7">
        <w:t>, 2000, 32, 362.</w:t>
      </w:r>
      <w:proofErr w:type="gramEnd"/>
    </w:p>
    <w:p w:rsidR="00C95C45" w:rsidRPr="00EC2CE7" w:rsidRDefault="00C95C45" w:rsidP="00C95C45"/>
    <w:p w:rsidR="00C95C45" w:rsidRDefault="00C95C45"/>
    <w:p w:rsidR="00AE16C5" w:rsidRDefault="00AE16C5">
      <w:pPr>
        <w:spacing w:after="200" w:line="276" w:lineRule="auto"/>
      </w:pPr>
      <w:r>
        <w:br w:type="page"/>
      </w:r>
    </w:p>
    <w:p w:rsidR="00AE16C5" w:rsidRPr="00AE16C5" w:rsidRDefault="00AE16C5" w:rsidP="000B20A9">
      <w:pPr>
        <w:pStyle w:val="Heading1"/>
        <w:rPr>
          <w:rStyle w:val="Heading2Char"/>
          <w:rFonts w:ascii="Georgia" w:hAnsi="Georgia" w:cs="Arial"/>
          <w:b/>
          <w:bCs/>
          <w:kern w:val="0"/>
          <w:sz w:val="36"/>
          <w:szCs w:val="28"/>
        </w:rPr>
      </w:pPr>
      <w:bookmarkStart w:id="270" w:name="_Toc508620332"/>
      <w:bookmarkStart w:id="271" w:name="_Toc522809608"/>
      <w:r w:rsidRPr="000B20A9">
        <w:rPr>
          <w:rStyle w:val="Heading2Char"/>
          <w:rFonts w:ascii="Georgia" w:hAnsi="Georgia" w:cs="Arial"/>
          <w:b/>
          <w:bCs/>
          <w:kern w:val="0"/>
          <w:sz w:val="36"/>
          <w:szCs w:val="28"/>
        </w:rPr>
        <w:lastRenderedPageBreak/>
        <w:t>Appendix</w:t>
      </w:r>
      <w:r w:rsidRPr="00AE16C5">
        <w:rPr>
          <w:rStyle w:val="Heading2Char"/>
          <w:rFonts w:ascii="Georgia" w:hAnsi="Georgia" w:cs="Arial"/>
          <w:b/>
          <w:bCs/>
          <w:kern w:val="0"/>
          <w:sz w:val="36"/>
          <w:szCs w:val="28"/>
        </w:rPr>
        <w:t xml:space="preserve"> 1</w:t>
      </w:r>
      <w:bookmarkEnd w:id="270"/>
      <w:r w:rsidR="000B20A9">
        <w:rPr>
          <w:rStyle w:val="Heading2Char"/>
          <w:rFonts w:ascii="Georgia" w:hAnsi="Georgia" w:cs="Arial"/>
          <w:b/>
          <w:bCs/>
          <w:kern w:val="0"/>
          <w:sz w:val="36"/>
          <w:szCs w:val="28"/>
        </w:rPr>
        <w:t xml:space="preserve">: </w:t>
      </w:r>
      <w:r w:rsidRPr="00AE16C5">
        <w:rPr>
          <w:rStyle w:val="Heading2Char"/>
          <w:rFonts w:ascii="Georgia" w:hAnsi="Georgia" w:cs="Arial"/>
          <w:b/>
          <w:bCs/>
          <w:kern w:val="0"/>
          <w:sz w:val="36"/>
          <w:szCs w:val="28"/>
        </w:rPr>
        <w:t>Letter of invitation to MSD clients and brochure</w:t>
      </w:r>
      <w:bookmarkEnd w:id="271"/>
    </w:p>
    <w:p w:rsidR="00AE16C5" w:rsidRDefault="000B20A9" w:rsidP="000B20A9">
      <w:r>
        <w:t xml:space="preserve">   </w:t>
      </w:r>
      <w:r w:rsidR="00AE16C5">
        <w:t>2016</w:t>
      </w:r>
    </w:p>
    <w:p w:rsidR="00AE16C5" w:rsidRDefault="00AE16C5" w:rsidP="000B20A9"/>
    <w:p w:rsidR="00AE16C5" w:rsidRDefault="00AE16C5" w:rsidP="000B20A9">
      <w:r>
        <w:t xml:space="preserve">M </w:t>
      </w:r>
    </w:p>
    <w:p w:rsidR="000B20A9" w:rsidRDefault="000B20A9" w:rsidP="000B20A9">
      <w:r>
        <w:t>…….</w:t>
      </w:r>
    </w:p>
    <w:p w:rsidR="00AE16C5" w:rsidRDefault="00AE16C5" w:rsidP="000B20A9">
      <w:r>
        <w:t xml:space="preserve">AUCKLAND </w:t>
      </w:r>
    </w:p>
    <w:p w:rsidR="00AE16C5" w:rsidRDefault="00AE16C5" w:rsidP="000B20A9"/>
    <w:p w:rsidR="00AE16C5" w:rsidRDefault="00AE16C5" w:rsidP="000B20A9">
      <w:r>
        <w:t xml:space="preserve">Dear M </w:t>
      </w:r>
    </w:p>
    <w:p w:rsidR="00AE16C5" w:rsidRDefault="00AE16C5" w:rsidP="000B20A9"/>
    <w:p w:rsidR="00AE16C5" w:rsidRDefault="00AE16C5" w:rsidP="000B20A9">
      <w:r w:rsidRPr="00F73479">
        <w:t xml:space="preserve">We would like to tell you about a service provided by the Stroke Foundation that may be of interest to you. </w:t>
      </w:r>
    </w:p>
    <w:p w:rsidR="00AE16C5" w:rsidRPr="00F73479" w:rsidRDefault="00AE16C5" w:rsidP="000B20A9">
      <w:r w:rsidRPr="00F73479">
        <w:t xml:space="preserve">The Stroke Foundation’s Return to Work service helps people who have had a stroke to return to suitable work. Some people have a job they can go back to. Others may need assistance to find or re-train for a different type of job. Whatever your situation, support to help you return to work is available. </w:t>
      </w:r>
    </w:p>
    <w:p w:rsidR="00AE16C5" w:rsidRPr="00F73479" w:rsidRDefault="00AE16C5" w:rsidP="000B20A9">
      <w:r w:rsidRPr="00F73479">
        <w:t>We’ve enclosed a brochure that tells you more about the service. If you have any questions or would like to join, please contact the Stroke Foundation directly. Their contact details are on the back of the brochure.</w:t>
      </w:r>
    </w:p>
    <w:p w:rsidR="00AE16C5" w:rsidRPr="00F73479" w:rsidRDefault="00AE16C5" w:rsidP="000B20A9"/>
    <w:p w:rsidR="00AE16C5" w:rsidRPr="00F73479" w:rsidRDefault="00AE16C5" w:rsidP="000B20A9">
      <w:r w:rsidRPr="00F73479">
        <w:t>Yours sincerely</w:t>
      </w:r>
    </w:p>
    <w:p w:rsidR="00AE16C5" w:rsidRPr="00F73479" w:rsidRDefault="00AE16C5" w:rsidP="000B20A9"/>
    <w:p w:rsidR="00AE16C5" w:rsidRPr="00F73479" w:rsidRDefault="00AE16C5" w:rsidP="000B20A9"/>
    <w:p w:rsidR="00AE16C5" w:rsidRPr="00F73479" w:rsidRDefault="00AE16C5" w:rsidP="000B20A9">
      <w:r w:rsidRPr="00F73479">
        <w:t>Regional Director</w:t>
      </w:r>
    </w:p>
    <w:p w:rsidR="00AE16C5" w:rsidRPr="00F73479" w:rsidRDefault="00AE16C5" w:rsidP="000B20A9"/>
    <w:p w:rsidR="00C95C45" w:rsidRDefault="00AE16C5">
      <w:r>
        <w:rPr>
          <w:noProof/>
          <w:lang w:eastAsia="en-NZ"/>
        </w:rPr>
        <w:lastRenderedPageBreak/>
        <w:drawing>
          <wp:inline distT="0" distB="0" distL="0" distR="0" wp14:anchorId="42FC5671" wp14:editId="658CFC8C">
            <wp:extent cx="5532461" cy="8450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6799" cy="8457206"/>
                    </a:xfrm>
                    <a:prstGeom prst="rect">
                      <a:avLst/>
                    </a:prstGeom>
                    <a:noFill/>
                    <a:ln>
                      <a:noFill/>
                    </a:ln>
                  </pic:spPr>
                </pic:pic>
              </a:graphicData>
            </a:graphic>
          </wp:inline>
        </w:drawing>
      </w:r>
    </w:p>
    <w:sectPr w:rsidR="00C95C45" w:rsidSect="000B20A9">
      <w:pgSz w:w="11906" w:h="16838"/>
      <w:pgMar w:top="1440" w:right="1440" w:bottom="1418"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440" w:rsidRDefault="00F63440" w:rsidP="0053424D">
      <w:pPr>
        <w:spacing w:after="0" w:line="240" w:lineRule="auto"/>
      </w:pPr>
      <w:r>
        <w:separator/>
      </w:r>
    </w:p>
  </w:endnote>
  <w:endnote w:type="continuationSeparator" w:id="0">
    <w:p w:rsidR="00F63440" w:rsidRDefault="00F63440" w:rsidP="00534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keley">
    <w:altName w:val="MV Boli"/>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440" w:rsidRDefault="00F63440" w:rsidP="004F6D88">
    <w:pPr>
      <w:pStyle w:val="Footer"/>
    </w:pPr>
    <w:r>
      <w:t>Outcomes Evaluation - RTW Programme for Stroke Survivors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440" w:rsidRDefault="00F63440">
    <w:pPr>
      <w:pStyle w:val="Footer"/>
      <w:jc w:val="right"/>
    </w:pPr>
  </w:p>
  <w:p w:rsidR="00F63440" w:rsidRDefault="00F634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440" w:rsidRDefault="00F63440">
    <w:pPr>
      <w:pStyle w:val="Footer"/>
      <w:jc w:val="right"/>
    </w:pPr>
  </w:p>
  <w:p w:rsidR="00F63440" w:rsidRPr="000874C9" w:rsidRDefault="00842A86" w:rsidP="00842A86">
    <w:pPr>
      <w:pStyle w:val="Footer"/>
      <w:tabs>
        <w:tab w:val="clear" w:pos="9026"/>
        <w:tab w:val="right" w:pos="8931"/>
      </w:tabs>
      <w:ind w:right="1371"/>
    </w:pPr>
    <w:r>
      <w:rPr>
        <w:noProof/>
      </w:rPr>
      <w:t>Return to Work programme for stroke survivors – Evaluation report</w:t>
    </w:r>
    <w:r>
      <w:rPr>
        <w:noProof/>
      </w:rPr>
      <w:tab/>
    </w:r>
    <w:r w:rsidR="00F63440" w:rsidRPr="000874C9">
      <w:t xml:space="preserve">Page </w:t>
    </w:r>
    <w:r w:rsidR="00F63440" w:rsidRPr="000874C9">
      <w:fldChar w:fldCharType="begin"/>
    </w:r>
    <w:r w:rsidR="00F63440" w:rsidRPr="000874C9">
      <w:instrText xml:space="preserve"> PAGE   \* MERGEFORMAT </w:instrText>
    </w:r>
    <w:r w:rsidR="00F63440" w:rsidRPr="000874C9">
      <w:fldChar w:fldCharType="separate"/>
    </w:r>
    <w:r>
      <w:rPr>
        <w:noProof/>
      </w:rPr>
      <w:t>9</w:t>
    </w:r>
    <w:r w:rsidR="00F63440" w:rsidRPr="000874C9">
      <w:rPr>
        <w:noProof/>
      </w:rPr>
      <w:fldChar w:fldCharType="end"/>
    </w:r>
  </w:p>
  <w:p w:rsidR="00F63440" w:rsidRDefault="00F634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440" w:rsidRDefault="00F63440" w:rsidP="0053424D">
      <w:pPr>
        <w:spacing w:after="0" w:line="240" w:lineRule="auto"/>
      </w:pPr>
      <w:r>
        <w:separator/>
      </w:r>
    </w:p>
  </w:footnote>
  <w:footnote w:type="continuationSeparator" w:id="0">
    <w:p w:rsidR="00F63440" w:rsidRDefault="00F63440" w:rsidP="0053424D">
      <w:pPr>
        <w:spacing w:after="0" w:line="240" w:lineRule="auto"/>
      </w:pPr>
      <w:r>
        <w:continuationSeparator/>
      </w:r>
    </w:p>
  </w:footnote>
  <w:footnote w:id="1">
    <w:p w:rsidR="00F63440" w:rsidRPr="00C35B1D" w:rsidRDefault="00F63440" w:rsidP="00754433">
      <w:pPr>
        <w:pStyle w:val="FootnoteText"/>
        <w:rPr>
          <w:rFonts w:ascii="Verdana" w:hAnsi="Verdana"/>
          <w:sz w:val="16"/>
          <w:szCs w:val="16"/>
        </w:rPr>
      </w:pPr>
      <w:r w:rsidRPr="00C35B1D">
        <w:rPr>
          <w:rStyle w:val="FootnoteReference"/>
          <w:rFonts w:ascii="Verdana" w:hAnsi="Verdana"/>
          <w:sz w:val="16"/>
          <w:szCs w:val="16"/>
        </w:rPr>
        <w:footnoteRef/>
      </w:r>
      <w:r w:rsidRPr="00C35B1D">
        <w:rPr>
          <w:rFonts w:ascii="Verdana" w:hAnsi="Verdana"/>
          <w:sz w:val="16"/>
          <w:szCs w:val="16"/>
        </w:rPr>
        <w:t xml:space="preserve"> In comparison, 50 percent of non-MSD participants in the programme had a job held open for them after their stroke.</w:t>
      </w:r>
    </w:p>
  </w:footnote>
  <w:footnote w:id="2">
    <w:p w:rsidR="00F63440" w:rsidRPr="00C35B1D" w:rsidRDefault="00F63440" w:rsidP="0053424D">
      <w:pPr>
        <w:pStyle w:val="FootnoteText"/>
        <w:rPr>
          <w:rFonts w:ascii="Verdana" w:hAnsi="Verdana"/>
          <w:sz w:val="16"/>
          <w:szCs w:val="16"/>
        </w:rPr>
      </w:pPr>
      <w:r>
        <w:rPr>
          <w:rStyle w:val="FootnoteReference"/>
        </w:rPr>
        <w:footnoteRef/>
      </w:r>
      <w:r>
        <w:t xml:space="preserve"> </w:t>
      </w:r>
      <w:r w:rsidRPr="00C35B1D">
        <w:rPr>
          <w:rFonts w:ascii="Verdana" w:hAnsi="Verdana"/>
          <w:sz w:val="16"/>
          <w:szCs w:val="16"/>
        </w:rPr>
        <w:t>http://www.stroke.org.nz/</w:t>
      </w:r>
    </w:p>
  </w:footnote>
  <w:footnote w:id="3">
    <w:p w:rsidR="00F63440" w:rsidRPr="00C35B1D" w:rsidRDefault="00F63440" w:rsidP="0007317D">
      <w:pPr>
        <w:pStyle w:val="FootnoteText"/>
        <w:rPr>
          <w:rFonts w:ascii="Verdana" w:hAnsi="Verdana"/>
          <w:sz w:val="16"/>
          <w:szCs w:val="16"/>
        </w:rPr>
      </w:pPr>
      <w:r w:rsidRPr="00C35B1D">
        <w:rPr>
          <w:rStyle w:val="FootnoteReference"/>
          <w:rFonts w:ascii="Verdana" w:hAnsi="Verdana"/>
          <w:sz w:val="16"/>
          <w:szCs w:val="16"/>
        </w:rPr>
        <w:footnoteRef/>
      </w:r>
      <w:r w:rsidRPr="00C35B1D">
        <w:rPr>
          <w:rFonts w:ascii="Verdana" w:hAnsi="Verdana"/>
          <w:sz w:val="16"/>
          <w:szCs w:val="16"/>
        </w:rPr>
        <w:t xml:space="preserve"> The psychosocial approach looks at individuals in the context of the combined influence that psychological factors and the surrounding social environment have on their physical and mental wellness and their ability to function.</w:t>
      </w:r>
    </w:p>
  </w:footnote>
  <w:footnote w:id="4">
    <w:p w:rsidR="00F63440" w:rsidRPr="00C35B1D" w:rsidRDefault="00F63440" w:rsidP="0007317D">
      <w:pPr>
        <w:pStyle w:val="FootnoteText"/>
        <w:rPr>
          <w:rFonts w:ascii="Verdana" w:hAnsi="Verdana"/>
          <w:sz w:val="16"/>
          <w:szCs w:val="16"/>
        </w:rPr>
      </w:pPr>
      <w:r w:rsidRPr="00C35B1D">
        <w:rPr>
          <w:rStyle w:val="FootnoteReference"/>
          <w:rFonts w:ascii="Verdana" w:hAnsi="Verdana"/>
          <w:sz w:val="16"/>
          <w:szCs w:val="16"/>
        </w:rPr>
        <w:footnoteRef/>
      </w:r>
      <w:r w:rsidRPr="00C35B1D">
        <w:rPr>
          <w:rFonts w:ascii="Verdana" w:hAnsi="Verdana"/>
          <w:sz w:val="16"/>
          <w:szCs w:val="16"/>
        </w:rPr>
        <w:t xml:space="preserve"> http://doogle.ssi.govt.nz/working-here/keeping-healthy-and-safe/accessibility-toolkit/support-funds.html</w:t>
      </w:r>
    </w:p>
  </w:footnote>
  <w:footnote w:id="5">
    <w:p w:rsidR="00F63440" w:rsidRPr="00C35B1D" w:rsidRDefault="00F63440">
      <w:pPr>
        <w:pStyle w:val="FootnoteText"/>
        <w:rPr>
          <w:rFonts w:ascii="Verdana" w:hAnsi="Verdana"/>
          <w:sz w:val="16"/>
          <w:szCs w:val="16"/>
        </w:rPr>
      </w:pPr>
      <w:r w:rsidRPr="00C35B1D">
        <w:rPr>
          <w:rStyle w:val="FootnoteReference"/>
          <w:rFonts w:ascii="Verdana" w:hAnsi="Verdana"/>
          <w:sz w:val="16"/>
          <w:szCs w:val="16"/>
        </w:rPr>
        <w:footnoteRef/>
      </w:r>
      <w:r w:rsidRPr="00C35B1D">
        <w:rPr>
          <w:rFonts w:ascii="Verdana" w:hAnsi="Verdana"/>
          <w:sz w:val="16"/>
          <w:szCs w:val="16"/>
        </w:rPr>
        <w:t xml:space="preserve"> The Disability Allowance provides non-taxable assistance to people who have regular ongoing costs because of a disability, such as visits to the doctor or hospital, medicines, extra clothing or travel. </w:t>
      </w:r>
    </w:p>
  </w:footnote>
  <w:footnote w:id="6">
    <w:p w:rsidR="00F63440" w:rsidRPr="008C3A81" w:rsidRDefault="00F63440" w:rsidP="00AE6C1B">
      <w:pPr>
        <w:pStyle w:val="Heading3"/>
        <w:spacing w:before="120"/>
        <w:rPr>
          <w:rFonts w:eastAsiaTheme="minorHAnsi" w:cstheme="minorBidi"/>
          <w:b w:val="0"/>
          <w:bCs w:val="0"/>
          <w:sz w:val="18"/>
          <w:szCs w:val="18"/>
          <w:lang w:eastAsia="en-US"/>
        </w:rPr>
      </w:pPr>
      <w:r w:rsidRPr="00AE6C1B">
        <w:rPr>
          <w:rFonts w:eastAsiaTheme="minorHAnsi" w:cstheme="minorBidi"/>
          <w:b w:val="0"/>
          <w:bCs w:val="0"/>
          <w:sz w:val="16"/>
          <w:szCs w:val="16"/>
          <w:lang w:eastAsia="en-US"/>
        </w:rPr>
        <w:footnoteRef/>
      </w:r>
      <w:r w:rsidRPr="00AE6C1B">
        <w:rPr>
          <w:rFonts w:eastAsiaTheme="minorHAnsi" w:cstheme="minorBidi"/>
          <w:b w:val="0"/>
          <w:bCs w:val="0"/>
          <w:sz w:val="16"/>
          <w:szCs w:val="16"/>
          <w:lang w:eastAsia="en-US"/>
        </w:rPr>
        <w:t xml:space="preserve"> </w:t>
      </w:r>
      <w:r w:rsidRPr="008C3A81">
        <w:rPr>
          <w:rFonts w:eastAsiaTheme="minorHAnsi" w:cstheme="minorBidi"/>
          <w:b w:val="0"/>
          <w:bCs w:val="0"/>
          <w:sz w:val="18"/>
          <w:szCs w:val="18"/>
          <w:lang w:eastAsia="en-US"/>
        </w:rPr>
        <w:t>Medical standards for individuals applying for or renewing a class 2, 3, 4 or 5 licence and/or a P, V, I or O endorsement (http://www.nzta.govt.nz/resources/medical-aspects/2.html#26)</w:t>
      </w:r>
    </w:p>
    <w:p w:rsidR="00F63440" w:rsidRPr="008C3A81" w:rsidRDefault="00F63440" w:rsidP="00AE6C1B">
      <w:pPr>
        <w:pStyle w:val="NormalWeb"/>
        <w:spacing w:before="120" w:after="120" w:line="288" w:lineRule="auto"/>
        <w:rPr>
          <w:rFonts w:ascii="Verdana" w:eastAsiaTheme="minorHAnsi" w:hAnsi="Verdana" w:cstheme="minorBidi"/>
          <w:sz w:val="18"/>
          <w:szCs w:val="18"/>
          <w:u w:val="single"/>
          <w:lang w:eastAsia="en-US"/>
        </w:rPr>
      </w:pPr>
      <w:r w:rsidRPr="008C3A81">
        <w:rPr>
          <w:rFonts w:ascii="Verdana" w:eastAsiaTheme="minorHAnsi" w:hAnsi="Verdana" w:cstheme="minorBidi"/>
          <w:sz w:val="18"/>
          <w:szCs w:val="18"/>
          <w:u w:val="single"/>
          <w:lang w:eastAsia="en-US"/>
        </w:rPr>
        <w:t>When driving should cease</w:t>
      </w:r>
    </w:p>
    <w:p w:rsidR="00F63440" w:rsidRPr="008C3A81" w:rsidRDefault="00F63440" w:rsidP="00AE6C1B">
      <w:pPr>
        <w:pStyle w:val="NormalWeb"/>
        <w:spacing w:before="120" w:after="120" w:line="288" w:lineRule="auto"/>
        <w:rPr>
          <w:rFonts w:ascii="Verdana" w:eastAsiaTheme="minorHAnsi" w:hAnsi="Verdana" w:cstheme="minorBidi"/>
          <w:sz w:val="18"/>
          <w:szCs w:val="18"/>
          <w:lang w:eastAsia="en-US"/>
        </w:rPr>
      </w:pPr>
      <w:r w:rsidRPr="008C3A81">
        <w:rPr>
          <w:rFonts w:ascii="Verdana" w:eastAsiaTheme="minorHAnsi" w:hAnsi="Verdana" w:cstheme="minorBidi"/>
          <w:sz w:val="18"/>
          <w:szCs w:val="18"/>
          <w:lang w:eastAsia="en-US"/>
        </w:rPr>
        <w:t>Licences are generally not granted to applicants with a history of cerebrovascular accident. Individuals who have suffered from a cerebrovascular event are generally considered permanently unfit to drive unless sound reasons exist for a less stringent approach. The presence of secondary epilepsy will generally result in individuals being considered permanently unfit to drive.</w:t>
      </w:r>
    </w:p>
    <w:p w:rsidR="00F63440" w:rsidRPr="008C3A81" w:rsidRDefault="00F63440" w:rsidP="00AE6C1B">
      <w:pPr>
        <w:pStyle w:val="NormalWeb"/>
        <w:spacing w:before="120" w:after="120" w:line="288" w:lineRule="auto"/>
        <w:rPr>
          <w:rFonts w:ascii="Verdana" w:eastAsiaTheme="minorHAnsi" w:hAnsi="Verdana" w:cstheme="minorBidi"/>
          <w:sz w:val="18"/>
          <w:szCs w:val="18"/>
          <w:u w:val="single"/>
        </w:rPr>
      </w:pPr>
      <w:r w:rsidRPr="008C3A81">
        <w:rPr>
          <w:rFonts w:ascii="Verdana" w:eastAsiaTheme="minorHAnsi" w:hAnsi="Verdana" w:cstheme="minorBidi"/>
          <w:sz w:val="18"/>
          <w:szCs w:val="18"/>
          <w:u w:val="single"/>
          <w:lang w:eastAsia="en-US"/>
        </w:rPr>
        <w:t>When driving may resume or may occur</w:t>
      </w:r>
    </w:p>
    <w:p w:rsidR="00F63440" w:rsidRPr="008C3A81" w:rsidRDefault="00F63440" w:rsidP="00AE6C1B">
      <w:pPr>
        <w:pStyle w:val="NormalWeb"/>
        <w:spacing w:before="120" w:after="120" w:line="288" w:lineRule="auto"/>
        <w:rPr>
          <w:rFonts w:ascii="Verdana" w:eastAsiaTheme="minorHAnsi" w:hAnsi="Verdana" w:cstheme="minorBidi"/>
          <w:sz w:val="18"/>
          <w:szCs w:val="18"/>
          <w:lang w:eastAsia="en-US"/>
        </w:rPr>
      </w:pPr>
      <w:r w:rsidRPr="008C3A81">
        <w:rPr>
          <w:rFonts w:ascii="Verdana" w:eastAsiaTheme="minorHAnsi" w:hAnsi="Verdana" w:cstheme="minorBidi"/>
          <w:sz w:val="18"/>
          <w:szCs w:val="18"/>
          <w:lang w:eastAsia="en-US"/>
        </w:rPr>
        <w:t>Under some circumstances, a licence may be granted with conditions to existing holders of these classes and/or endorsement types. If there has been a full and complete recovery with no suggestion of recurrence over a period of three years, the possibility of a return to driving may be considered by the Agency (via the Chief Medical Adviser). A supporting specialist physician or neurologist's report will be required.</w:t>
      </w:r>
    </w:p>
    <w:p w:rsidR="00F63440" w:rsidRDefault="00F63440" w:rsidP="00F17886">
      <w:pPr>
        <w:pStyle w:val="FootnoteText"/>
      </w:pPr>
    </w:p>
  </w:footnote>
  <w:footnote w:id="7">
    <w:p w:rsidR="00F63440" w:rsidRPr="00C35B1D" w:rsidRDefault="00F63440" w:rsidP="003A270A">
      <w:pPr>
        <w:pStyle w:val="FootnoteText"/>
        <w:rPr>
          <w:rFonts w:ascii="Verdana" w:hAnsi="Verdana"/>
          <w:sz w:val="16"/>
          <w:szCs w:val="16"/>
        </w:rPr>
      </w:pPr>
      <w:r w:rsidRPr="00C35B1D">
        <w:rPr>
          <w:rStyle w:val="FootnoteReference"/>
          <w:rFonts w:ascii="Verdana" w:hAnsi="Verdana"/>
          <w:sz w:val="16"/>
          <w:szCs w:val="16"/>
        </w:rPr>
        <w:footnoteRef/>
      </w:r>
      <w:r w:rsidRPr="00C35B1D">
        <w:rPr>
          <w:rFonts w:ascii="Verdana" w:hAnsi="Verdana"/>
          <w:sz w:val="16"/>
          <w:szCs w:val="16"/>
        </w:rPr>
        <w:t xml:space="preserve"> counts and % are cumulative over the 12 months </w:t>
      </w:r>
    </w:p>
  </w:footnote>
  <w:footnote w:id="8">
    <w:p w:rsidR="00F63440" w:rsidRPr="00C35B1D" w:rsidRDefault="00F63440" w:rsidP="003A270A">
      <w:pPr>
        <w:pStyle w:val="FootnoteText"/>
        <w:rPr>
          <w:rFonts w:ascii="Verdana" w:hAnsi="Verdana"/>
          <w:sz w:val="16"/>
          <w:szCs w:val="16"/>
        </w:rPr>
      </w:pPr>
      <w:r w:rsidRPr="00C35B1D">
        <w:rPr>
          <w:rStyle w:val="FootnoteReference"/>
          <w:rFonts w:ascii="Verdana" w:hAnsi="Verdana"/>
          <w:sz w:val="16"/>
          <w:szCs w:val="16"/>
        </w:rPr>
        <w:footnoteRef/>
      </w:r>
      <w:r w:rsidRPr="00C35B1D">
        <w:rPr>
          <w:rFonts w:ascii="Verdana" w:hAnsi="Verdana"/>
          <w:sz w:val="16"/>
          <w:szCs w:val="16"/>
        </w:rPr>
        <w:t xml:space="preserve"> clients invited to take part in the programme by MSD (by letter), and chose to participate in the programme</w:t>
      </w:r>
    </w:p>
  </w:footnote>
  <w:footnote w:id="9">
    <w:p w:rsidR="00F63440" w:rsidRPr="001D402B" w:rsidRDefault="00F63440" w:rsidP="003A270A">
      <w:pPr>
        <w:pStyle w:val="FootnoteText"/>
      </w:pPr>
      <w:r w:rsidRPr="00C35B1D">
        <w:rPr>
          <w:rStyle w:val="FootnoteReference"/>
          <w:rFonts w:ascii="Verdana" w:hAnsi="Verdana"/>
          <w:sz w:val="16"/>
          <w:szCs w:val="16"/>
        </w:rPr>
        <w:footnoteRef/>
      </w:r>
      <w:r w:rsidRPr="00C35B1D">
        <w:rPr>
          <w:rFonts w:ascii="Verdana" w:hAnsi="Verdana"/>
          <w:sz w:val="16"/>
          <w:szCs w:val="16"/>
        </w:rPr>
        <w:t xml:space="preserve">  clients invited to take part in the programme by MSD (by letter)</w:t>
      </w:r>
    </w:p>
  </w:footnote>
  <w:footnote w:id="10">
    <w:p w:rsidR="00F63440" w:rsidRPr="00C35B1D" w:rsidRDefault="00F63440" w:rsidP="007F0073">
      <w:pPr>
        <w:rPr>
          <w:sz w:val="16"/>
          <w:szCs w:val="16"/>
        </w:rPr>
      </w:pPr>
      <w:r w:rsidRPr="00C35B1D">
        <w:rPr>
          <w:rStyle w:val="FootnoteReference"/>
          <w:sz w:val="16"/>
          <w:szCs w:val="16"/>
        </w:rPr>
        <w:footnoteRef/>
      </w:r>
      <w:r w:rsidRPr="00C35B1D">
        <w:rPr>
          <w:sz w:val="16"/>
          <w:szCs w:val="16"/>
        </w:rPr>
        <w:t xml:space="preserve"> The Stroke Foundation data identified the following ethnicities which would have been classified under “other”: 11 Indian; 1 Sri Lankan; 2 Asian;  Brazilian; 1 Chilean; 1 Ko</w:t>
      </w:r>
      <w:r>
        <w:rPr>
          <w:sz w:val="16"/>
          <w:szCs w:val="16"/>
        </w:rPr>
        <w:t>rean; 1 F</w:t>
      </w:r>
      <w:r w:rsidRPr="00C35B1D">
        <w:rPr>
          <w:sz w:val="16"/>
          <w:szCs w:val="16"/>
        </w:rPr>
        <w:t>ilipino; and 1 South African</w:t>
      </w:r>
    </w:p>
    <w:p w:rsidR="00F63440" w:rsidRDefault="00F63440" w:rsidP="007F0073">
      <w:pPr>
        <w:pStyle w:val="FootnoteText"/>
      </w:pPr>
    </w:p>
  </w:footnote>
  <w:footnote w:id="11">
    <w:p w:rsidR="00F63440" w:rsidRPr="008C3A81" w:rsidRDefault="00F63440" w:rsidP="00F127CF">
      <w:pPr>
        <w:pStyle w:val="FootnoteText"/>
        <w:rPr>
          <w:rFonts w:ascii="Verdana" w:hAnsi="Verdana"/>
          <w:sz w:val="18"/>
          <w:szCs w:val="18"/>
        </w:rPr>
      </w:pPr>
      <w:r>
        <w:rPr>
          <w:rStyle w:val="FootnoteReference"/>
        </w:rPr>
        <w:footnoteRef/>
      </w:r>
      <w:r>
        <w:t xml:space="preserve"> </w:t>
      </w:r>
      <w:r w:rsidRPr="008C3A81">
        <w:rPr>
          <w:rFonts w:ascii="Verdana" w:hAnsi="Verdana"/>
          <w:sz w:val="18"/>
          <w:szCs w:val="18"/>
        </w:rPr>
        <w:t>Stroke Severity Score using Modified Rankin Scale</w:t>
      </w:r>
    </w:p>
    <w:tbl>
      <w:tblPr>
        <w:tblW w:w="5154" w:type="pct"/>
        <w:tblLayout w:type="fixed"/>
        <w:tblLook w:val="04A0" w:firstRow="1" w:lastRow="0" w:firstColumn="1" w:lastColumn="0" w:noHBand="0" w:noVBand="1"/>
      </w:tblPr>
      <w:tblGrid>
        <w:gridCol w:w="958"/>
        <w:gridCol w:w="8569"/>
      </w:tblGrid>
      <w:tr w:rsidR="00F63440" w:rsidRPr="008C3A81" w:rsidTr="00842A86">
        <w:trPr>
          <w:trHeight w:val="255"/>
        </w:trPr>
        <w:tc>
          <w:tcPr>
            <w:tcW w:w="503" w:type="pct"/>
            <w:shd w:val="clear" w:color="auto" w:fill="auto"/>
            <w:noWrap/>
            <w:vAlign w:val="bottom"/>
            <w:hideMark/>
          </w:tcPr>
          <w:p w:rsidR="00F63440" w:rsidRPr="008C3A81" w:rsidRDefault="00F63440" w:rsidP="00F127CF">
            <w:pPr>
              <w:spacing w:after="0" w:line="240" w:lineRule="auto"/>
              <w:rPr>
                <w:sz w:val="18"/>
                <w:szCs w:val="18"/>
                <w:lang w:eastAsia="en-NZ"/>
              </w:rPr>
            </w:pPr>
            <w:r w:rsidRPr="008C3A81">
              <w:rPr>
                <w:sz w:val="18"/>
                <w:szCs w:val="18"/>
                <w:lang w:eastAsia="en-NZ"/>
              </w:rPr>
              <w:t>Score</w:t>
            </w:r>
          </w:p>
        </w:tc>
        <w:tc>
          <w:tcPr>
            <w:tcW w:w="4497" w:type="pct"/>
            <w:shd w:val="clear" w:color="auto" w:fill="auto"/>
            <w:noWrap/>
            <w:vAlign w:val="bottom"/>
            <w:hideMark/>
          </w:tcPr>
          <w:p w:rsidR="00F63440" w:rsidRPr="008C3A81" w:rsidRDefault="00F63440" w:rsidP="00F127CF">
            <w:pPr>
              <w:spacing w:after="0" w:line="240" w:lineRule="auto"/>
              <w:rPr>
                <w:sz w:val="18"/>
                <w:szCs w:val="18"/>
                <w:lang w:eastAsia="en-NZ"/>
              </w:rPr>
            </w:pPr>
            <w:r w:rsidRPr="008C3A81">
              <w:rPr>
                <w:sz w:val="18"/>
                <w:szCs w:val="18"/>
                <w:lang w:eastAsia="en-NZ"/>
              </w:rPr>
              <w:t>Description</w:t>
            </w:r>
          </w:p>
        </w:tc>
      </w:tr>
      <w:tr w:rsidR="00F63440" w:rsidRPr="008C3A81" w:rsidTr="00842A86">
        <w:trPr>
          <w:trHeight w:val="255"/>
        </w:trPr>
        <w:tc>
          <w:tcPr>
            <w:tcW w:w="503" w:type="pct"/>
            <w:shd w:val="clear" w:color="auto" w:fill="auto"/>
            <w:noWrap/>
            <w:vAlign w:val="bottom"/>
            <w:hideMark/>
          </w:tcPr>
          <w:p w:rsidR="00F63440" w:rsidRPr="008C3A81" w:rsidRDefault="00F63440" w:rsidP="00F127CF">
            <w:pPr>
              <w:spacing w:after="0" w:line="240" w:lineRule="auto"/>
              <w:rPr>
                <w:sz w:val="18"/>
                <w:szCs w:val="18"/>
                <w:lang w:eastAsia="en-NZ"/>
              </w:rPr>
            </w:pPr>
            <w:r w:rsidRPr="008C3A81">
              <w:rPr>
                <w:sz w:val="18"/>
                <w:szCs w:val="18"/>
                <w:lang w:eastAsia="en-NZ"/>
              </w:rPr>
              <w:t>0</w:t>
            </w:r>
          </w:p>
        </w:tc>
        <w:tc>
          <w:tcPr>
            <w:tcW w:w="4497" w:type="pct"/>
            <w:shd w:val="clear" w:color="auto" w:fill="auto"/>
            <w:noWrap/>
            <w:vAlign w:val="bottom"/>
            <w:hideMark/>
          </w:tcPr>
          <w:p w:rsidR="00F63440" w:rsidRPr="008C3A81" w:rsidRDefault="00F63440" w:rsidP="00F127CF">
            <w:pPr>
              <w:spacing w:after="0" w:line="240" w:lineRule="auto"/>
              <w:rPr>
                <w:sz w:val="18"/>
                <w:szCs w:val="18"/>
                <w:lang w:eastAsia="en-NZ"/>
              </w:rPr>
            </w:pPr>
            <w:r w:rsidRPr="008C3A81">
              <w:rPr>
                <w:sz w:val="18"/>
                <w:szCs w:val="18"/>
                <w:lang w:eastAsia="en-NZ"/>
              </w:rPr>
              <w:t>No symptoms at all</w:t>
            </w:r>
          </w:p>
        </w:tc>
      </w:tr>
      <w:tr w:rsidR="00F63440" w:rsidRPr="008C3A81" w:rsidTr="00842A86">
        <w:trPr>
          <w:trHeight w:val="255"/>
        </w:trPr>
        <w:tc>
          <w:tcPr>
            <w:tcW w:w="503" w:type="pct"/>
            <w:shd w:val="clear" w:color="auto" w:fill="auto"/>
            <w:noWrap/>
            <w:vAlign w:val="bottom"/>
            <w:hideMark/>
          </w:tcPr>
          <w:p w:rsidR="00F63440" w:rsidRPr="008C3A81" w:rsidRDefault="00F63440" w:rsidP="00F127CF">
            <w:pPr>
              <w:spacing w:after="0" w:line="240" w:lineRule="auto"/>
              <w:rPr>
                <w:sz w:val="18"/>
                <w:szCs w:val="18"/>
                <w:lang w:eastAsia="en-NZ"/>
              </w:rPr>
            </w:pPr>
            <w:r w:rsidRPr="008C3A81">
              <w:rPr>
                <w:sz w:val="18"/>
                <w:szCs w:val="18"/>
                <w:lang w:eastAsia="en-NZ"/>
              </w:rPr>
              <w:t>1</w:t>
            </w:r>
          </w:p>
        </w:tc>
        <w:tc>
          <w:tcPr>
            <w:tcW w:w="4497" w:type="pct"/>
            <w:shd w:val="clear" w:color="auto" w:fill="auto"/>
            <w:noWrap/>
            <w:vAlign w:val="bottom"/>
            <w:hideMark/>
          </w:tcPr>
          <w:p w:rsidR="00F63440" w:rsidRPr="008C3A81" w:rsidRDefault="00F63440" w:rsidP="00F127CF">
            <w:pPr>
              <w:spacing w:after="0" w:line="240" w:lineRule="auto"/>
              <w:rPr>
                <w:sz w:val="18"/>
                <w:szCs w:val="18"/>
                <w:lang w:eastAsia="en-NZ"/>
              </w:rPr>
            </w:pPr>
            <w:r w:rsidRPr="008C3A81">
              <w:rPr>
                <w:sz w:val="18"/>
                <w:szCs w:val="18"/>
                <w:lang w:eastAsia="en-NZ"/>
              </w:rPr>
              <w:t>No significant disability despite symptoms: unable to carry out all usual duties and activities</w:t>
            </w:r>
          </w:p>
        </w:tc>
      </w:tr>
      <w:tr w:rsidR="00F63440" w:rsidRPr="008C3A81" w:rsidTr="00842A86">
        <w:trPr>
          <w:trHeight w:val="255"/>
        </w:trPr>
        <w:tc>
          <w:tcPr>
            <w:tcW w:w="503" w:type="pct"/>
            <w:shd w:val="clear" w:color="auto" w:fill="auto"/>
            <w:noWrap/>
            <w:vAlign w:val="bottom"/>
            <w:hideMark/>
          </w:tcPr>
          <w:p w:rsidR="00F63440" w:rsidRPr="008C3A81" w:rsidRDefault="00F63440" w:rsidP="00F127CF">
            <w:pPr>
              <w:spacing w:after="0" w:line="240" w:lineRule="auto"/>
              <w:rPr>
                <w:sz w:val="18"/>
                <w:szCs w:val="18"/>
                <w:lang w:eastAsia="en-NZ"/>
              </w:rPr>
            </w:pPr>
            <w:r w:rsidRPr="008C3A81">
              <w:rPr>
                <w:sz w:val="18"/>
                <w:szCs w:val="18"/>
                <w:lang w:eastAsia="en-NZ"/>
              </w:rPr>
              <w:t>2</w:t>
            </w:r>
          </w:p>
        </w:tc>
        <w:tc>
          <w:tcPr>
            <w:tcW w:w="4497" w:type="pct"/>
            <w:shd w:val="clear" w:color="auto" w:fill="auto"/>
            <w:noWrap/>
            <w:vAlign w:val="bottom"/>
            <w:hideMark/>
          </w:tcPr>
          <w:p w:rsidR="00F63440" w:rsidRPr="008C3A81" w:rsidRDefault="00F63440" w:rsidP="00F127CF">
            <w:pPr>
              <w:spacing w:after="0" w:line="240" w:lineRule="auto"/>
              <w:rPr>
                <w:sz w:val="18"/>
                <w:szCs w:val="18"/>
                <w:lang w:eastAsia="en-NZ"/>
              </w:rPr>
            </w:pPr>
            <w:r w:rsidRPr="008C3A81">
              <w:rPr>
                <w:sz w:val="18"/>
                <w:szCs w:val="18"/>
                <w:lang w:eastAsia="en-NZ"/>
              </w:rPr>
              <w:t>Slight disability; unable to carry out all previous activities, but able to look after own affairs without assistance</w:t>
            </w:r>
          </w:p>
        </w:tc>
      </w:tr>
      <w:tr w:rsidR="00F63440" w:rsidRPr="008C3A81" w:rsidTr="00842A86">
        <w:trPr>
          <w:trHeight w:val="255"/>
        </w:trPr>
        <w:tc>
          <w:tcPr>
            <w:tcW w:w="503" w:type="pct"/>
            <w:shd w:val="clear" w:color="auto" w:fill="auto"/>
            <w:noWrap/>
            <w:vAlign w:val="bottom"/>
            <w:hideMark/>
          </w:tcPr>
          <w:p w:rsidR="00F63440" w:rsidRPr="008C3A81" w:rsidRDefault="00F63440" w:rsidP="00F127CF">
            <w:pPr>
              <w:spacing w:after="0" w:line="240" w:lineRule="auto"/>
              <w:rPr>
                <w:sz w:val="18"/>
                <w:szCs w:val="18"/>
                <w:lang w:eastAsia="en-NZ"/>
              </w:rPr>
            </w:pPr>
            <w:r w:rsidRPr="008C3A81">
              <w:rPr>
                <w:sz w:val="18"/>
                <w:szCs w:val="18"/>
                <w:lang w:eastAsia="en-NZ"/>
              </w:rPr>
              <w:t>3</w:t>
            </w:r>
          </w:p>
        </w:tc>
        <w:tc>
          <w:tcPr>
            <w:tcW w:w="4497" w:type="pct"/>
            <w:shd w:val="clear" w:color="auto" w:fill="auto"/>
            <w:noWrap/>
            <w:vAlign w:val="bottom"/>
            <w:hideMark/>
          </w:tcPr>
          <w:p w:rsidR="00F63440" w:rsidRPr="008C3A81" w:rsidRDefault="00F63440" w:rsidP="00F127CF">
            <w:pPr>
              <w:spacing w:after="0" w:line="240" w:lineRule="auto"/>
              <w:rPr>
                <w:sz w:val="18"/>
                <w:szCs w:val="18"/>
                <w:lang w:eastAsia="en-NZ"/>
              </w:rPr>
            </w:pPr>
            <w:r w:rsidRPr="008C3A81">
              <w:rPr>
                <w:sz w:val="18"/>
                <w:szCs w:val="18"/>
                <w:lang w:eastAsia="en-NZ"/>
              </w:rPr>
              <w:t>Moderate disability; requiring some help, but able to walk without assistance</w:t>
            </w:r>
          </w:p>
        </w:tc>
      </w:tr>
      <w:tr w:rsidR="00F63440" w:rsidRPr="008C3A81" w:rsidTr="00842A86">
        <w:trPr>
          <w:trHeight w:val="255"/>
        </w:trPr>
        <w:tc>
          <w:tcPr>
            <w:tcW w:w="503" w:type="pct"/>
            <w:shd w:val="clear" w:color="auto" w:fill="auto"/>
            <w:noWrap/>
            <w:vAlign w:val="bottom"/>
            <w:hideMark/>
          </w:tcPr>
          <w:p w:rsidR="00F63440" w:rsidRPr="008C3A81" w:rsidRDefault="00F63440" w:rsidP="00F127CF">
            <w:pPr>
              <w:spacing w:after="0" w:line="240" w:lineRule="auto"/>
              <w:rPr>
                <w:sz w:val="18"/>
                <w:szCs w:val="18"/>
                <w:lang w:eastAsia="en-NZ"/>
              </w:rPr>
            </w:pPr>
            <w:r w:rsidRPr="008C3A81">
              <w:rPr>
                <w:sz w:val="18"/>
                <w:szCs w:val="18"/>
                <w:lang w:eastAsia="en-NZ"/>
              </w:rPr>
              <w:t>4</w:t>
            </w:r>
          </w:p>
        </w:tc>
        <w:tc>
          <w:tcPr>
            <w:tcW w:w="4497" w:type="pct"/>
            <w:shd w:val="clear" w:color="auto" w:fill="auto"/>
            <w:noWrap/>
            <w:vAlign w:val="bottom"/>
            <w:hideMark/>
          </w:tcPr>
          <w:p w:rsidR="00F63440" w:rsidRPr="008C3A81" w:rsidRDefault="00F63440" w:rsidP="00F127CF">
            <w:pPr>
              <w:spacing w:after="0" w:line="240" w:lineRule="auto"/>
              <w:rPr>
                <w:sz w:val="18"/>
                <w:szCs w:val="18"/>
                <w:lang w:eastAsia="en-NZ"/>
              </w:rPr>
            </w:pPr>
            <w:r w:rsidRPr="008C3A81">
              <w:rPr>
                <w:sz w:val="18"/>
                <w:szCs w:val="18"/>
                <w:lang w:eastAsia="en-NZ"/>
              </w:rPr>
              <w:t>Moderate severe disability; unable to walk without assistance and unable to attend to own bodily needs without assistance</w:t>
            </w:r>
          </w:p>
        </w:tc>
      </w:tr>
      <w:tr w:rsidR="00F63440" w:rsidRPr="008C3A81" w:rsidTr="00842A86">
        <w:trPr>
          <w:trHeight w:val="255"/>
        </w:trPr>
        <w:tc>
          <w:tcPr>
            <w:tcW w:w="503" w:type="pct"/>
            <w:shd w:val="clear" w:color="auto" w:fill="auto"/>
            <w:noWrap/>
            <w:vAlign w:val="bottom"/>
          </w:tcPr>
          <w:p w:rsidR="00F63440" w:rsidRPr="008C3A81" w:rsidRDefault="00F63440" w:rsidP="00F127CF">
            <w:pPr>
              <w:spacing w:after="0" w:line="240" w:lineRule="auto"/>
              <w:rPr>
                <w:sz w:val="18"/>
                <w:szCs w:val="18"/>
                <w:lang w:eastAsia="en-NZ"/>
              </w:rPr>
            </w:pPr>
            <w:r w:rsidRPr="008C3A81">
              <w:rPr>
                <w:sz w:val="18"/>
                <w:szCs w:val="18"/>
                <w:lang w:eastAsia="en-NZ"/>
              </w:rPr>
              <w:t>5</w:t>
            </w:r>
          </w:p>
        </w:tc>
        <w:tc>
          <w:tcPr>
            <w:tcW w:w="4497" w:type="pct"/>
            <w:shd w:val="clear" w:color="auto" w:fill="auto"/>
            <w:noWrap/>
            <w:vAlign w:val="bottom"/>
          </w:tcPr>
          <w:p w:rsidR="00F63440" w:rsidRPr="008C3A81" w:rsidRDefault="00F63440" w:rsidP="00F127CF">
            <w:pPr>
              <w:spacing w:after="0" w:line="240" w:lineRule="auto"/>
              <w:rPr>
                <w:sz w:val="18"/>
                <w:szCs w:val="18"/>
                <w:lang w:eastAsia="en-NZ"/>
              </w:rPr>
            </w:pPr>
            <w:r w:rsidRPr="008C3A81">
              <w:rPr>
                <w:sz w:val="18"/>
                <w:szCs w:val="18"/>
                <w:lang w:eastAsia="en-NZ"/>
              </w:rPr>
              <w:t>Severe disability; bedridden, incontinent and requiring constant nursing care and attention</w:t>
            </w:r>
          </w:p>
        </w:tc>
      </w:tr>
      <w:tr w:rsidR="00F63440" w:rsidRPr="008C3A81" w:rsidTr="00842A86">
        <w:trPr>
          <w:trHeight w:val="255"/>
        </w:trPr>
        <w:tc>
          <w:tcPr>
            <w:tcW w:w="503" w:type="pct"/>
            <w:shd w:val="clear" w:color="auto" w:fill="auto"/>
            <w:noWrap/>
            <w:vAlign w:val="bottom"/>
          </w:tcPr>
          <w:p w:rsidR="00F63440" w:rsidRPr="008C3A81" w:rsidRDefault="00F63440" w:rsidP="00F127CF">
            <w:pPr>
              <w:spacing w:after="0" w:line="240" w:lineRule="auto"/>
              <w:rPr>
                <w:sz w:val="18"/>
                <w:szCs w:val="18"/>
                <w:lang w:eastAsia="en-NZ"/>
              </w:rPr>
            </w:pPr>
            <w:r w:rsidRPr="008C3A81">
              <w:rPr>
                <w:sz w:val="18"/>
                <w:szCs w:val="18"/>
                <w:lang w:eastAsia="en-NZ"/>
              </w:rPr>
              <w:t>6</w:t>
            </w:r>
          </w:p>
        </w:tc>
        <w:tc>
          <w:tcPr>
            <w:tcW w:w="4497" w:type="pct"/>
            <w:shd w:val="clear" w:color="auto" w:fill="auto"/>
            <w:noWrap/>
            <w:vAlign w:val="bottom"/>
          </w:tcPr>
          <w:p w:rsidR="00F63440" w:rsidRPr="008C3A81" w:rsidRDefault="00F63440" w:rsidP="00F127CF">
            <w:pPr>
              <w:spacing w:after="0" w:line="240" w:lineRule="auto"/>
              <w:rPr>
                <w:sz w:val="18"/>
                <w:szCs w:val="18"/>
                <w:lang w:eastAsia="en-NZ"/>
              </w:rPr>
            </w:pPr>
            <w:r w:rsidRPr="008C3A81">
              <w:rPr>
                <w:sz w:val="18"/>
                <w:szCs w:val="18"/>
                <w:lang w:eastAsia="en-NZ"/>
              </w:rPr>
              <w:t>Dead</w:t>
            </w:r>
          </w:p>
        </w:tc>
      </w:tr>
    </w:tbl>
    <w:p w:rsidR="00F63440" w:rsidRPr="008C3A81" w:rsidRDefault="00F63440" w:rsidP="00B4722C">
      <w:pPr>
        <w:pStyle w:val="FootnoteText"/>
        <w:rPr>
          <w:sz w:val="18"/>
          <w:szCs w:val="18"/>
        </w:rPr>
      </w:pPr>
    </w:p>
  </w:footnote>
  <w:footnote w:id="12">
    <w:p w:rsidR="00F63440" w:rsidRPr="002F2CE0" w:rsidRDefault="00F63440" w:rsidP="004256B0">
      <w:pPr>
        <w:pStyle w:val="FootnoteText"/>
        <w:rPr>
          <w:rFonts w:ascii="Verdana" w:hAnsi="Verdana"/>
          <w:sz w:val="16"/>
          <w:szCs w:val="16"/>
        </w:rPr>
      </w:pPr>
      <w:r w:rsidRPr="002F2CE0">
        <w:rPr>
          <w:rStyle w:val="FootnoteReference"/>
          <w:rFonts w:ascii="Verdana" w:hAnsi="Verdana"/>
          <w:sz w:val="16"/>
          <w:szCs w:val="16"/>
        </w:rPr>
        <w:footnoteRef/>
      </w:r>
      <w:r w:rsidRPr="002F2CE0">
        <w:rPr>
          <w:rFonts w:ascii="Verdana" w:hAnsi="Verdana"/>
          <w:sz w:val="16"/>
          <w:szCs w:val="16"/>
        </w:rPr>
        <w:t xml:space="preserve"> Employment can be </w:t>
      </w:r>
      <w:proofErr w:type="gramStart"/>
      <w:r w:rsidRPr="002F2CE0">
        <w:rPr>
          <w:rFonts w:ascii="Verdana" w:hAnsi="Verdana"/>
          <w:sz w:val="16"/>
          <w:szCs w:val="16"/>
        </w:rPr>
        <w:t>either full</w:t>
      </w:r>
      <w:proofErr w:type="gramEnd"/>
      <w:r w:rsidRPr="002F2CE0">
        <w:rPr>
          <w:rFonts w:ascii="Verdana" w:hAnsi="Verdana"/>
          <w:sz w:val="16"/>
          <w:szCs w:val="16"/>
        </w:rPr>
        <w:t>-time, part-time, trial employment, a new job or a return to previous employment.</w:t>
      </w:r>
    </w:p>
  </w:footnote>
  <w:footnote w:id="13">
    <w:p w:rsidR="00F63440" w:rsidRPr="00174CF8" w:rsidRDefault="00F63440" w:rsidP="004256B0">
      <w:pPr>
        <w:pStyle w:val="FootnoteText"/>
        <w:rPr>
          <w:rFonts w:ascii="Verdana" w:hAnsi="Verdana"/>
          <w:sz w:val="16"/>
          <w:szCs w:val="16"/>
        </w:rPr>
      </w:pPr>
      <w:r w:rsidRPr="002F2CE0">
        <w:rPr>
          <w:rStyle w:val="FootnoteReference"/>
          <w:rFonts w:ascii="Verdana" w:hAnsi="Verdana"/>
          <w:sz w:val="16"/>
          <w:szCs w:val="16"/>
        </w:rPr>
        <w:footnoteRef/>
      </w:r>
      <w:r w:rsidRPr="002F2CE0">
        <w:rPr>
          <w:rFonts w:ascii="Verdana" w:hAnsi="Verdana"/>
          <w:sz w:val="16"/>
          <w:szCs w:val="16"/>
        </w:rPr>
        <w:t xml:space="preserve"> The outcome type for over 40 percent of clients was not specified because 36 out of 41 people were new confirmed or current and therefore unlikely to have any outcome as yet.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2561004"/>
    <w:lvl w:ilvl="0">
      <w:start w:val="1"/>
      <w:numFmt w:val="bullet"/>
      <w:pStyle w:val="Bullet1"/>
      <w:lvlText w:val=""/>
      <w:lvlJc w:val="left"/>
      <w:pPr>
        <w:tabs>
          <w:tab w:val="num" w:pos="360"/>
        </w:tabs>
        <w:ind w:left="360" w:hanging="360"/>
      </w:pPr>
      <w:rPr>
        <w:rFonts w:ascii="Symbol" w:hAnsi="Symbol" w:hint="default"/>
      </w:rPr>
    </w:lvl>
  </w:abstractNum>
  <w:abstractNum w:abstractNumId="1">
    <w:nsid w:val="054B3F57"/>
    <w:multiLevelType w:val="hybridMultilevel"/>
    <w:tmpl w:val="4A8088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05B763FC"/>
    <w:multiLevelType w:val="hybridMultilevel"/>
    <w:tmpl w:val="F1A4EB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09D44649"/>
    <w:multiLevelType w:val="hybridMultilevel"/>
    <w:tmpl w:val="068EE8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83D2112"/>
    <w:multiLevelType w:val="hybridMultilevel"/>
    <w:tmpl w:val="DDC2F8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1CDA0755"/>
    <w:multiLevelType w:val="hybridMultilevel"/>
    <w:tmpl w:val="EFC054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EB9454F"/>
    <w:multiLevelType w:val="hybridMultilevel"/>
    <w:tmpl w:val="6188F7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1FA70E81"/>
    <w:multiLevelType w:val="hybridMultilevel"/>
    <w:tmpl w:val="2AF8B0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27E063A7"/>
    <w:multiLevelType w:val="hybridMultilevel"/>
    <w:tmpl w:val="F6F017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3A050E94"/>
    <w:multiLevelType w:val="hybridMultilevel"/>
    <w:tmpl w:val="EAA0B9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49602D6E"/>
    <w:multiLevelType w:val="hybridMultilevel"/>
    <w:tmpl w:val="3454E3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4D654FC9"/>
    <w:multiLevelType w:val="hybridMultilevel"/>
    <w:tmpl w:val="2BD4E0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506B65DF"/>
    <w:multiLevelType w:val="hybridMultilevel"/>
    <w:tmpl w:val="B37C3B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52F371C1"/>
    <w:multiLevelType w:val="hybridMultilevel"/>
    <w:tmpl w:val="721642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558D3B93"/>
    <w:multiLevelType w:val="hybridMultilevel"/>
    <w:tmpl w:val="518A82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62A10066"/>
    <w:multiLevelType w:val="hybridMultilevel"/>
    <w:tmpl w:val="623C24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63115EA6"/>
    <w:multiLevelType w:val="hybridMultilevel"/>
    <w:tmpl w:val="B212F5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63D47BAD"/>
    <w:multiLevelType w:val="hybridMultilevel"/>
    <w:tmpl w:val="C0A05F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40731B8"/>
    <w:multiLevelType w:val="hybridMultilevel"/>
    <w:tmpl w:val="E9A613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72904C39"/>
    <w:multiLevelType w:val="hybridMultilevel"/>
    <w:tmpl w:val="F67CB4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787C7F80"/>
    <w:multiLevelType w:val="hybridMultilevel"/>
    <w:tmpl w:val="313881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7B146F2F"/>
    <w:multiLevelType w:val="hybridMultilevel"/>
    <w:tmpl w:val="37A629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7CF062E5"/>
    <w:multiLevelType w:val="hybridMultilevel"/>
    <w:tmpl w:val="49C4384A"/>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9"/>
  </w:num>
  <w:num w:numId="4">
    <w:abstractNumId w:val="21"/>
  </w:num>
  <w:num w:numId="5">
    <w:abstractNumId w:val="3"/>
  </w:num>
  <w:num w:numId="6">
    <w:abstractNumId w:val="20"/>
  </w:num>
  <w:num w:numId="7">
    <w:abstractNumId w:val="8"/>
  </w:num>
  <w:num w:numId="8">
    <w:abstractNumId w:val="1"/>
  </w:num>
  <w:num w:numId="9">
    <w:abstractNumId w:val="0"/>
  </w:num>
  <w:num w:numId="10">
    <w:abstractNumId w:val="16"/>
  </w:num>
  <w:num w:numId="11">
    <w:abstractNumId w:val="11"/>
  </w:num>
  <w:num w:numId="12">
    <w:abstractNumId w:val="10"/>
  </w:num>
  <w:num w:numId="13">
    <w:abstractNumId w:val="12"/>
  </w:num>
  <w:num w:numId="14">
    <w:abstractNumId w:val="5"/>
  </w:num>
  <w:num w:numId="15">
    <w:abstractNumId w:val="14"/>
  </w:num>
  <w:num w:numId="16">
    <w:abstractNumId w:val="17"/>
  </w:num>
  <w:num w:numId="17">
    <w:abstractNumId w:val="4"/>
  </w:num>
  <w:num w:numId="18">
    <w:abstractNumId w:val="18"/>
  </w:num>
  <w:num w:numId="19">
    <w:abstractNumId w:val="6"/>
  </w:num>
  <w:num w:numId="20">
    <w:abstractNumId w:val="15"/>
  </w:num>
  <w:num w:numId="21">
    <w:abstractNumId w:val="13"/>
  </w:num>
  <w:num w:numId="22">
    <w:abstractNumId w:val="19"/>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ABC"/>
    <w:rsid w:val="00023DFF"/>
    <w:rsid w:val="00025FC9"/>
    <w:rsid w:val="0003732B"/>
    <w:rsid w:val="00057584"/>
    <w:rsid w:val="000579DA"/>
    <w:rsid w:val="000619CB"/>
    <w:rsid w:val="00061BFD"/>
    <w:rsid w:val="0007317D"/>
    <w:rsid w:val="00083638"/>
    <w:rsid w:val="00083BE8"/>
    <w:rsid w:val="000B20A9"/>
    <w:rsid w:val="000B44A2"/>
    <w:rsid w:val="000E3420"/>
    <w:rsid w:val="000E495C"/>
    <w:rsid w:val="000E7584"/>
    <w:rsid w:val="000F7143"/>
    <w:rsid w:val="00105E78"/>
    <w:rsid w:val="00106CFC"/>
    <w:rsid w:val="00114646"/>
    <w:rsid w:val="00141124"/>
    <w:rsid w:val="00174CF8"/>
    <w:rsid w:val="001B1F6E"/>
    <w:rsid w:val="001B7285"/>
    <w:rsid w:val="001F74C3"/>
    <w:rsid w:val="00212B67"/>
    <w:rsid w:val="002146EC"/>
    <w:rsid w:val="00231A84"/>
    <w:rsid w:val="00257F1D"/>
    <w:rsid w:val="0027540F"/>
    <w:rsid w:val="002949F8"/>
    <w:rsid w:val="002B7301"/>
    <w:rsid w:val="002C464C"/>
    <w:rsid w:val="002D7715"/>
    <w:rsid w:val="002F2CE0"/>
    <w:rsid w:val="00301731"/>
    <w:rsid w:val="0038216D"/>
    <w:rsid w:val="00385940"/>
    <w:rsid w:val="00396EAC"/>
    <w:rsid w:val="003A270A"/>
    <w:rsid w:val="003B5D28"/>
    <w:rsid w:val="003D3D37"/>
    <w:rsid w:val="003E6E22"/>
    <w:rsid w:val="003E753D"/>
    <w:rsid w:val="003F332F"/>
    <w:rsid w:val="00405D87"/>
    <w:rsid w:val="00406D27"/>
    <w:rsid w:val="004256B0"/>
    <w:rsid w:val="00440391"/>
    <w:rsid w:val="00443966"/>
    <w:rsid w:val="00481B36"/>
    <w:rsid w:val="004A6E74"/>
    <w:rsid w:val="004B1957"/>
    <w:rsid w:val="004D2C06"/>
    <w:rsid w:val="004E09E7"/>
    <w:rsid w:val="004E6C3A"/>
    <w:rsid w:val="004F6D88"/>
    <w:rsid w:val="00523ABC"/>
    <w:rsid w:val="0053424D"/>
    <w:rsid w:val="00534BA8"/>
    <w:rsid w:val="00543E0D"/>
    <w:rsid w:val="00580302"/>
    <w:rsid w:val="005826E8"/>
    <w:rsid w:val="005953ED"/>
    <w:rsid w:val="005C3E9D"/>
    <w:rsid w:val="005C4090"/>
    <w:rsid w:val="005E280A"/>
    <w:rsid w:val="006013AE"/>
    <w:rsid w:val="00606BD4"/>
    <w:rsid w:val="00613934"/>
    <w:rsid w:val="00622251"/>
    <w:rsid w:val="00626385"/>
    <w:rsid w:val="00636B74"/>
    <w:rsid w:val="0064100F"/>
    <w:rsid w:val="006559A5"/>
    <w:rsid w:val="00675322"/>
    <w:rsid w:val="006772A7"/>
    <w:rsid w:val="006B2C9D"/>
    <w:rsid w:val="006B5710"/>
    <w:rsid w:val="006C3304"/>
    <w:rsid w:val="006C5B38"/>
    <w:rsid w:val="006C5B88"/>
    <w:rsid w:val="00702215"/>
    <w:rsid w:val="007039A6"/>
    <w:rsid w:val="00703DC0"/>
    <w:rsid w:val="00724836"/>
    <w:rsid w:val="00746BF5"/>
    <w:rsid w:val="007477AF"/>
    <w:rsid w:val="00753649"/>
    <w:rsid w:val="00754433"/>
    <w:rsid w:val="00762AB3"/>
    <w:rsid w:val="007829D3"/>
    <w:rsid w:val="00783211"/>
    <w:rsid w:val="0079096E"/>
    <w:rsid w:val="007A6D94"/>
    <w:rsid w:val="007C1BE1"/>
    <w:rsid w:val="007E3AE5"/>
    <w:rsid w:val="007F0073"/>
    <w:rsid w:val="007F0DAA"/>
    <w:rsid w:val="00802A8C"/>
    <w:rsid w:val="00837822"/>
    <w:rsid w:val="00842A86"/>
    <w:rsid w:val="00871173"/>
    <w:rsid w:val="008945DE"/>
    <w:rsid w:val="0089602E"/>
    <w:rsid w:val="008B017F"/>
    <w:rsid w:val="008B1C18"/>
    <w:rsid w:val="008B6F84"/>
    <w:rsid w:val="008C1AD1"/>
    <w:rsid w:val="008C3A81"/>
    <w:rsid w:val="008C690C"/>
    <w:rsid w:val="00900D84"/>
    <w:rsid w:val="0090775A"/>
    <w:rsid w:val="009244D2"/>
    <w:rsid w:val="00925CD3"/>
    <w:rsid w:val="00950BE8"/>
    <w:rsid w:val="00975E38"/>
    <w:rsid w:val="0098324B"/>
    <w:rsid w:val="009903C5"/>
    <w:rsid w:val="00992405"/>
    <w:rsid w:val="00993CAC"/>
    <w:rsid w:val="009B72B9"/>
    <w:rsid w:val="009C5C84"/>
    <w:rsid w:val="00A00248"/>
    <w:rsid w:val="00A00ECC"/>
    <w:rsid w:val="00A060E3"/>
    <w:rsid w:val="00A528EF"/>
    <w:rsid w:val="00AB5570"/>
    <w:rsid w:val="00AB7847"/>
    <w:rsid w:val="00AC2503"/>
    <w:rsid w:val="00AC3AA6"/>
    <w:rsid w:val="00AE16C5"/>
    <w:rsid w:val="00AE6C1B"/>
    <w:rsid w:val="00B12785"/>
    <w:rsid w:val="00B27B21"/>
    <w:rsid w:val="00B4722C"/>
    <w:rsid w:val="00B5372B"/>
    <w:rsid w:val="00B5584C"/>
    <w:rsid w:val="00B909EF"/>
    <w:rsid w:val="00BB62B2"/>
    <w:rsid w:val="00BC4EFC"/>
    <w:rsid w:val="00BC7D84"/>
    <w:rsid w:val="00BE7F46"/>
    <w:rsid w:val="00C35B1D"/>
    <w:rsid w:val="00C411C6"/>
    <w:rsid w:val="00C525E8"/>
    <w:rsid w:val="00C555AE"/>
    <w:rsid w:val="00C56356"/>
    <w:rsid w:val="00C56CF4"/>
    <w:rsid w:val="00C947DB"/>
    <w:rsid w:val="00C95C45"/>
    <w:rsid w:val="00CA611B"/>
    <w:rsid w:val="00CB3137"/>
    <w:rsid w:val="00D06149"/>
    <w:rsid w:val="00D54CEC"/>
    <w:rsid w:val="00D7180A"/>
    <w:rsid w:val="00D90280"/>
    <w:rsid w:val="00DB6D47"/>
    <w:rsid w:val="00DE7166"/>
    <w:rsid w:val="00DF2286"/>
    <w:rsid w:val="00DF4426"/>
    <w:rsid w:val="00E115C9"/>
    <w:rsid w:val="00E23D08"/>
    <w:rsid w:val="00E24A99"/>
    <w:rsid w:val="00E47AF0"/>
    <w:rsid w:val="00E670D3"/>
    <w:rsid w:val="00E9149C"/>
    <w:rsid w:val="00E97427"/>
    <w:rsid w:val="00EA67D5"/>
    <w:rsid w:val="00EB7C9E"/>
    <w:rsid w:val="00EC5A11"/>
    <w:rsid w:val="00ED57C3"/>
    <w:rsid w:val="00F127CF"/>
    <w:rsid w:val="00F17886"/>
    <w:rsid w:val="00F23949"/>
    <w:rsid w:val="00F31435"/>
    <w:rsid w:val="00F35D39"/>
    <w:rsid w:val="00F63440"/>
    <w:rsid w:val="00F64C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ABC"/>
    <w:pPr>
      <w:spacing w:after="120" w:line="288" w:lineRule="auto"/>
    </w:pPr>
    <w:rPr>
      <w:rFonts w:ascii="Verdana" w:eastAsia="Calibri" w:hAnsi="Verdana" w:cs="Arial"/>
      <w:kern w:val="28"/>
      <w:sz w:val="20"/>
      <w:szCs w:val="20"/>
    </w:rPr>
  </w:style>
  <w:style w:type="paragraph" w:styleId="Heading1">
    <w:name w:val="heading 1"/>
    <w:basedOn w:val="Normal"/>
    <w:next w:val="Normal"/>
    <w:link w:val="Heading1Char"/>
    <w:uiPriority w:val="99"/>
    <w:qFormat/>
    <w:rsid w:val="000B20A9"/>
    <w:pPr>
      <w:keepNext/>
      <w:keepLines/>
      <w:pBdr>
        <w:bottom w:val="single" w:sz="4" w:space="1" w:color="121F6B"/>
      </w:pBdr>
      <w:spacing w:before="360" w:after="240"/>
      <w:outlineLvl w:val="0"/>
    </w:pPr>
    <w:rPr>
      <w:rFonts w:ascii="Georgia" w:eastAsiaTheme="majorEastAsia" w:hAnsi="Georgia"/>
      <w:b/>
      <w:bCs/>
      <w:color w:val="121F6B"/>
      <w:kern w:val="0"/>
      <w:sz w:val="36"/>
      <w:szCs w:val="28"/>
    </w:rPr>
  </w:style>
  <w:style w:type="paragraph" w:styleId="Heading2">
    <w:name w:val="heading 2"/>
    <w:basedOn w:val="Normal"/>
    <w:next w:val="Normal"/>
    <w:link w:val="Heading2Char"/>
    <w:uiPriority w:val="9"/>
    <w:unhideWhenUsed/>
    <w:qFormat/>
    <w:rsid w:val="000B20A9"/>
    <w:pPr>
      <w:keepNext/>
      <w:keepLines/>
      <w:spacing w:before="24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606BD4"/>
    <w:pPr>
      <w:keepNext/>
      <w:keepLines/>
      <w:spacing w:before="240"/>
      <w:outlineLvl w:val="2"/>
    </w:pPr>
    <w:rPr>
      <w:rFonts w:eastAsiaTheme="majorEastAsia" w:cstheme="majorBidi"/>
      <w:b/>
      <w:bCs/>
      <w:kern w:val="0"/>
      <w:sz w:val="24"/>
      <w:szCs w:val="24"/>
      <w:lang w:eastAsia="en-AU"/>
    </w:rPr>
  </w:style>
  <w:style w:type="paragraph" w:styleId="Heading4">
    <w:name w:val="heading 4"/>
    <w:basedOn w:val="Normal"/>
    <w:next w:val="Normal"/>
    <w:link w:val="Heading4Char"/>
    <w:uiPriority w:val="9"/>
    <w:unhideWhenUsed/>
    <w:qFormat/>
    <w:rsid w:val="008C3A81"/>
    <w:pPr>
      <w:keepNext/>
      <w:keepLines/>
      <w:spacing w:before="200" w:after="0"/>
      <w:outlineLvl w:val="3"/>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B20A9"/>
    <w:rPr>
      <w:rFonts w:ascii="Georgia" w:eastAsiaTheme="majorEastAsia" w:hAnsi="Georgia" w:cs="Arial"/>
      <w:b/>
      <w:bCs/>
      <w:color w:val="121F6B"/>
      <w:sz w:val="36"/>
      <w:szCs w:val="28"/>
    </w:rPr>
  </w:style>
  <w:style w:type="table" w:styleId="TableGrid">
    <w:name w:val="Table Grid"/>
    <w:basedOn w:val="TableNormal"/>
    <w:uiPriority w:val="59"/>
    <w:rsid w:val="00523ABC"/>
    <w:pPr>
      <w:spacing w:after="0" w:line="240" w:lineRule="auto"/>
    </w:pPr>
    <w:rPr>
      <w:rFonts w:ascii="Arial" w:eastAsia="Calibri"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23ABC"/>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rsid w:val="00523ABC"/>
    <w:pPr>
      <w:tabs>
        <w:tab w:val="right" w:leader="dot" w:pos="9016"/>
      </w:tabs>
      <w:spacing w:after="100"/>
    </w:pPr>
    <w:rPr>
      <w:b/>
      <w:noProof/>
    </w:rPr>
  </w:style>
  <w:style w:type="character" w:styleId="Hyperlink">
    <w:name w:val="Hyperlink"/>
    <w:basedOn w:val="DefaultParagraphFont"/>
    <w:uiPriority w:val="99"/>
    <w:unhideWhenUsed/>
    <w:rsid w:val="00523ABC"/>
    <w:rPr>
      <w:color w:val="0000FF" w:themeColor="hyperlink"/>
      <w:u w:val="single"/>
    </w:rPr>
  </w:style>
  <w:style w:type="paragraph" w:styleId="TOC2">
    <w:name w:val="toc 2"/>
    <w:basedOn w:val="Normal"/>
    <w:next w:val="Normal"/>
    <w:autoRedefine/>
    <w:uiPriority w:val="39"/>
    <w:rsid w:val="00523ABC"/>
    <w:pPr>
      <w:spacing w:after="100"/>
      <w:ind w:left="220"/>
    </w:pPr>
  </w:style>
  <w:style w:type="paragraph" w:styleId="TableofFigures">
    <w:name w:val="table of figures"/>
    <w:basedOn w:val="Normal"/>
    <w:next w:val="Normal"/>
    <w:uiPriority w:val="99"/>
    <w:rsid w:val="00523ABC"/>
    <w:pPr>
      <w:spacing w:after="0"/>
    </w:pPr>
  </w:style>
  <w:style w:type="paragraph" w:styleId="Footer">
    <w:name w:val="footer"/>
    <w:basedOn w:val="Normal"/>
    <w:link w:val="FooterChar"/>
    <w:uiPriority w:val="99"/>
    <w:rsid w:val="00523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ABC"/>
    <w:rPr>
      <w:rFonts w:ascii="Verdana" w:eastAsia="Calibri" w:hAnsi="Verdana" w:cs="Arial"/>
      <w:kern w:val="28"/>
      <w:sz w:val="20"/>
      <w:szCs w:val="20"/>
    </w:rPr>
  </w:style>
  <w:style w:type="paragraph" w:customStyle="1" w:styleId="Report">
    <w:name w:val="Report"/>
    <w:basedOn w:val="Normal"/>
    <w:qFormat/>
    <w:rsid w:val="00523ABC"/>
    <w:pPr>
      <w:pBdr>
        <w:bottom w:val="single" w:sz="24" w:space="9" w:color="FFFFFF" w:themeColor="background1"/>
      </w:pBdr>
      <w:spacing w:before="9960" w:after="0" w:line="960" w:lineRule="exact"/>
      <w:ind w:right="-1440"/>
    </w:pPr>
    <w:rPr>
      <w:rFonts w:ascii="Georgia" w:hAnsi="Georgia"/>
      <w:b/>
      <w:noProof/>
      <w:color w:val="FFFFFF" w:themeColor="background1"/>
      <w:sz w:val="96"/>
      <w:lang w:eastAsia="en-NZ"/>
    </w:rPr>
  </w:style>
  <w:style w:type="paragraph" w:customStyle="1" w:styleId="Report2">
    <w:name w:val="Report2"/>
    <w:qFormat/>
    <w:rsid w:val="00523ABC"/>
    <w:pPr>
      <w:spacing w:before="240" w:after="0" w:line="240" w:lineRule="auto"/>
    </w:pPr>
    <w:rPr>
      <w:rFonts w:ascii="Georgia" w:eastAsia="Calibri" w:hAnsi="Georgia" w:cs="Arial"/>
      <w:b/>
      <w:color w:val="FFFFFF" w:themeColor="background1"/>
      <w:kern w:val="28"/>
      <w:sz w:val="40"/>
      <w:szCs w:val="40"/>
      <w:lang w:val="en-US"/>
    </w:rPr>
  </w:style>
  <w:style w:type="paragraph" w:customStyle="1" w:styleId="Info1">
    <w:name w:val="Info1"/>
    <w:basedOn w:val="Normal"/>
    <w:qFormat/>
    <w:rsid w:val="00523ABC"/>
    <w:pPr>
      <w:spacing w:before="9000"/>
    </w:pPr>
    <w:rPr>
      <w:b/>
      <w:sz w:val="24"/>
    </w:rPr>
  </w:style>
  <w:style w:type="paragraph" w:customStyle="1" w:styleId="InfoBody">
    <w:name w:val="Info Body"/>
    <w:basedOn w:val="Normal"/>
    <w:qFormat/>
    <w:rsid w:val="00523ABC"/>
  </w:style>
  <w:style w:type="paragraph" w:customStyle="1" w:styleId="Info2">
    <w:name w:val="Info2"/>
    <w:basedOn w:val="Normal"/>
    <w:qFormat/>
    <w:rsid w:val="00523ABC"/>
    <w:rPr>
      <w:b/>
      <w:sz w:val="24"/>
    </w:rPr>
  </w:style>
  <w:style w:type="character" w:customStyle="1" w:styleId="tgc">
    <w:name w:val="_tgc"/>
    <w:basedOn w:val="DefaultParagraphFont"/>
    <w:rsid w:val="00523ABC"/>
  </w:style>
  <w:style w:type="paragraph" w:styleId="BalloonText">
    <w:name w:val="Balloon Text"/>
    <w:basedOn w:val="Normal"/>
    <w:link w:val="BalloonTextChar"/>
    <w:uiPriority w:val="99"/>
    <w:semiHidden/>
    <w:unhideWhenUsed/>
    <w:rsid w:val="00523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ABC"/>
    <w:rPr>
      <w:rFonts w:ascii="Tahoma" w:eastAsia="Calibri" w:hAnsi="Tahoma" w:cs="Tahoma"/>
      <w:kern w:val="28"/>
      <w:sz w:val="16"/>
      <w:szCs w:val="16"/>
    </w:rPr>
  </w:style>
  <w:style w:type="character" w:customStyle="1" w:styleId="Heading2Char">
    <w:name w:val="Heading 2 Char"/>
    <w:basedOn w:val="DefaultParagraphFont"/>
    <w:link w:val="Heading2"/>
    <w:uiPriority w:val="9"/>
    <w:rsid w:val="000B20A9"/>
    <w:rPr>
      <w:rFonts w:ascii="Verdana" w:eastAsiaTheme="majorEastAsia" w:hAnsi="Verdana" w:cstheme="majorBidi"/>
      <w:b/>
      <w:bCs/>
      <w:kern w:val="28"/>
      <w:sz w:val="28"/>
      <w:szCs w:val="26"/>
    </w:rPr>
  </w:style>
  <w:style w:type="character" w:customStyle="1" w:styleId="Heading3Char">
    <w:name w:val="Heading 3 Char"/>
    <w:basedOn w:val="DefaultParagraphFont"/>
    <w:link w:val="Heading3"/>
    <w:uiPriority w:val="9"/>
    <w:rsid w:val="00606BD4"/>
    <w:rPr>
      <w:rFonts w:ascii="Verdana" w:eastAsiaTheme="majorEastAsia" w:hAnsi="Verdana" w:cstheme="majorBidi"/>
      <w:b/>
      <w:bCs/>
      <w:sz w:val="24"/>
      <w:szCs w:val="24"/>
      <w:lang w:eastAsia="en-AU"/>
    </w:rPr>
  </w:style>
  <w:style w:type="paragraph" w:styleId="ListParagraph">
    <w:name w:val="List Paragraph"/>
    <w:basedOn w:val="Normal"/>
    <w:uiPriority w:val="34"/>
    <w:qFormat/>
    <w:rsid w:val="0053424D"/>
    <w:pPr>
      <w:ind w:left="720"/>
      <w:contextualSpacing/>
    </w:pPr>
  </w:style>
  <w:style w:type="paragraph" w:styleId="FootnoteText">
    <w:name w:val="footnote text"/>
    <w:basedOn w:val="Normal"/>
    <w:link w:val="FootnoteTextChar"/>
    <w:uiPriority w:val="99"/>
    <w:unhideWhenUsed/>
    <w:rsid w:val="0053424D"/>
    <w:pPr>
      <w:spacing w:after="0" w:line="240" w:lineRule="auto"/>
    </w:pPr>
    <w:rPr>
      <w:rFonts w:asciiTheme="minorHAnsi" w:eastAsiaTheme="minorHAnsi" w:hAnsiTheme="minorHAnsi" w:cstheme="minorBidi"/>
      <w:kern w:val="0"/>
    </w:rPr>
  </w:style>
  <w:style w:type="character" w:customStyle="1" w:styleId="FootnoteTextChar">
    <w:name w:val="Footnote Text Char"/>
    <w:basedOn w:val="DefaultParagraphFont"/>
    <w:link w:val="FootnoteText"/>
    <w:uiPriority w:val="99"/>
    <w:rsid w:val="0053424D"/>
    <w:rPr>
      <w:sz w:val="20"/>
      <w:szCs w:val="20"/>
    </w:rPr>
  </w:style>
  <w:style w:type="character" w:styleId="FootnoteReference">
    <w:name w:val="footnote reference"/>
    <w:basedOn w:val="DefaultParagraphFont"/>
    <w:uiPriority w:val="99"/>
    <w:semiHidden/>
    <w:rsid w:val="0053424D"/>
    <w:rPr>
      <w:vertAlign w:val="superscript"/>
    </w:rPr>
  </w:style>
  <w:style w:type="character" w:styleId="CommentReference">
    <w:name w:val="annotation reference"/>
    <w:basedOn w:val="DefaultParagraphFont"/>
    <w:uiPriority w:val="99"/>
    <w:semiHidden/>
    <w:rsid w:val="0053424D"/>
    <w:rPr>
      <w:sz w:val="16"/>
      <w:szCs w:val="16"/>
    </w:rPr>
  </w:style>
  <w:style w:type="paragraph" w:styleId="CommentText">
    <w:name w:val="annotation text"/>
    <w:basedOn w:val="Normal"/>
    <w:link w:val="CommentTextChar"/>
    <w:uiPriority w:val="99"/>
    <w:semiHidden/>
    <w:rsid w:val="0053424D"/>
    <w:pPr>
      <w:spacing w:line="240" w:lineRule="auto"/>
    </w:pPr>
  </w:style>
  <w:style w:type="character" w:customStyle="1" w:styleId="CommentTextChar">
    <w:name w:val="Comment Text Char"/>
    <w:basedOn w:val="DefaultParagraphFont"/>
    <w:link w:val="CommentText"/>
    <w:uiPriority w:val="99"/>
    <w:semiHidden/>
    <w:rsid w:val="0053424D"/>
    <w:rPr>
      <w:rFonts w:ascii="Verdana" w:eastAsia="Calibri" w:hAnsi="Verdana" w:cs="Arial"/>
      <w:kern w:val="28"/>
      <w:sz w:val="20"/>
      <w:szCs w:val="20"/>
    </w:rPr>
  </w:style>
  <w:style w:type="paragraph" w:styleId="BodyText">
    <w:name w:val="Body Text"/>
    <w:basedOn w:val="Normal"/>
    <w:link w:val="BodyTextChar"/>
    <w:unhideWhenUsed/>
    <w:rsid w:val="004F6D88"/>
    <w:pPr>
      <w:spacing w:line="240" w:lineRule="atLeast"/>
    </w:pPr>
    <w:rPr>
      <w:rFonts w:ascii="Berkeley" w:eastAsia="Times New Roman" w:hAnsi="Berkeley" w:cs="Times New Roman"/>
      <w:kern w:val="0"/>
      <w:sz w:val="24"/>
      <w:lang w:eastAsia="en-GB"/>
    </w:rPr>
  </w:style>
  <w:style w:type="character" w:customStyle="1" w:styleId="BodyTextChar">
    <w:name w:val="Body Text Char"/>
    <w:basedOn w:val="DefaultParagraphFont"/>
    <w:link w:val="BodyText"/>
    <w:rsid w:val="004F6D88"/>
    <w:rPr>
      <w:rFonts w:ascii="Berkeley" w:eastAsia="Times New Roman" w:hAnsi="Berkeley" w:cs="Times New Roman"/>
      <w:sz w:val="24"/>
      <w:szCs w:val="20"/>
      <w:lang w:eastAsia="en-GB"/>
    </w:rPr>
  </w:style>
  <w:style w:type="paragraph" w:styleId="Caption">
    <w:name w:val="caption"/>
    <w:basedOn w:val="Normal"/>
    <w:next w:val="Normal"/>
    <w:uiPriority w:val="35"/>
    <w:unhideWhenUsed/>
    <w:qFormat/>
    <w:rsid w:val="00440391"/>
    <w:pPr>
      <w:spacing w:after="200" w:line="240" w:lineRule="auto"/>
    </w:pPr>
    <w:rPr>
      <w:b/>
      <w:bCs/>
      <w:color w:val="4F81BD" w:themeColor="accent1"/>
      <w:sz w:val="18"/>
      <w:szCs w:val="18"/>
    </w:rPr>
  </w:style>
  <w:style w:type="paragraph" w:customStyle="1" w:styleId="Bullet1">
    <w:name w:val="Bullet1"/>
    <w:basedOn w:val="Normal"/>
    <w:qFormat/>
    <w:rsid w:val="0007317D"/>
    <w:pPr>
      <w:numPr>
        <w:numId w:val="9"/>
      </w:numPr>
      <w:suppressAutoHyphens/>
      <w:autoSpaceDE w:val="0"/>
      <w:autoSpaceDN w:val="0"/>
      <w:adjustRightInd w:val="0"/>
      <w:textAlignment w:val="center"/>
    </w:pPr>
    <w:rPr>
      <w:rFonts w:eastAsia="Times New Roman"/>
      <w:lang w:eastAsia="en-AU"/>
    </w:rPr>
  </w:style>
  <w:style w:type="paragraph" w:styleId="Quote">
    <w:name w:val="Quote"/>
    <w:basedOn w:val="Normal"/>
    <w:next w:val="Normal"/>
    <w:link w:val="QuoteChar"/>
    <w:uiPriority w:val="29"/>
    <w:qFormat/>
    <w:rsid w:val="0007317D"/>
    <w:rPr>
      <w:i/>
      <w:iCs/>
      <w:color w:val="000000" w:themeColor="text1"/>
      <w:sz w:val="18"/>
    </w:rPr>
  </w:style>
  <w:style w:type="character" w:customStyle="1" w:styleId="QuoteChar">
    <w:name w:val="Quote Char"/>
    <w:basedOn w:val="DefaultParagraphFont"/>
    <w:link w:val="Quote"/>
    <w:uiPriority w:val="29"/>
    <w:rsid w:val="0007317D"/>
    <w:rPr>
      <w:rFonts w:ascii="Verdana" w:eastAsia="Calibri" w:hAnsi="Verdana" w:cs="Arial"/>
      <w:i/>
      <w:iCs/>
      <w:color w:val="000000" w:themeColor="text1"/>
      <w:kern w:val="28"/>
      <w:sz w:val="18"/>
      <w:szCs w:val="20"/>
    </w:rPr>
  </w:style>
  <w:style w:type="paragraph" w:styleId="NormalWeb">
    <w:name w:val="Normal (Web)"/>
    <w:basedOn w:val="Normal"/>
    <w:uiPriority w:val="99"/>
    <w:unhideWhenUsed/>
    <w:rsid w:val="00F17886"/>
    <w:pPr>
      <w:spacing w:before="240" w:after="240" w:line="240" w:lineRule="auto"/>
    </w:pPr>
    <w:rPr>
      <w:rFonts w:ascii="Times New Roman" w:eastAsia="Times New Roman" w:hAnsi="Times New Roman" w:cs="Times New Roman"/>
      <w:kern w:val="0"/>
      <w:sz w:val="24"/>
      <w:szCs w:val="24"/>
      <w:lang w:eastAsia="en-NZ"/>
    </w:rPr>
  </w:style>
  <w:style w:type="paragraph" w:styleId="Header">
    <w:name w:val="header"/>
    <w:basedOn w:val="Normal"/>
    <w:link w:val="HeaderChar"/>
    <w:uiPriority w:val="99"/>
    <w:unhideWhenUsed/>
    <w:rsid w:val="00D71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180A"/>
    <w:rPr>
      <w:rFonts w:ascii="Verdana" w:eastAsia="Calibri" w:hAnsi="Verdana" w:cs="Arial"/>
      <w:kern w:val="28"/>
      <w:sz w:val="20"/>
      <w:szCs w:val="20"/>
    </w:rPr>
  </w:style>
  <w:style w:type="paragraph" w:customStyle="1" w:styleId="FooterRight">
    <w:name w:val="Footer Right"/>
    <w:basedOn w:val="Footer"/>
    <w:uiPriority w:val="35"/>
    <w:qFormat/>
    <w:rsid w:val="00D7180A"/>
    <w:pPr>
      <w:pBdr>
        <w:top w:val="dashed" w:sz="4" w:space="18" w:color="7F7F7F"/>
      </w:pBdr>
      <w:tabs>
        <w:tab w:val="clear" w:pos="4513"/>
        <w:tab w:val="clear" w:pos="9026"/>
        <w:tab w:val="center" w:pos="4320"/>
        <w:tab w:val="right" w:pos="8640"/>
      </w:tabs>
      <w:spacing w:after="200"/>
      <w:contextualSpacing/>
      <w:jc w:val="right"/>
    </w:pPr>
    <w:rPr>
      <w:rFonts w:asciiTheme="minorHAnsi" w:eastAsiaTheme="minorHAnsi" w:hAnsiTheme="minorHAnsi" w:cs="Times New Roman"/>
      <w:color w:val="7F7F7F" w:themeColor="text1" w:themeTint="80"/>
      <w:kern w:val="0"/>
      <w:szCs w:val="18"/>
      <w:lang w:val="en-US" w:eastAsia="ja-JP"/>
    </w:rPr>
  </w:style>
  <w:style w:type="character" w:styleId="Strong">
    <w:name w:val="Strong"/>
    <w:basedOn w:val="DefaultParagraphFont"/>
    <w:uiPriority w:val="22"/>
    <w:qFormat/>
    <w:rsid w:val="00580302"/>
    <w:rPr>
      <w:b/>
      <w:bCs/>
    </w:rPr>
  </w:style>
  <w:style w:type="character" w:customStyle="1" w:styleId="Heading4Char">
    <w:name w:val="Heading 4 Char"/>
    <w:basedOn w:val="DefaultParagraphFont"/>
    <w:link w:val="Heading4"/>
    <w:uiPriority w:val="9"/>
    <w:rsid w:val="008C3A81"/>
    <w:rPr>
      <w:rFonts w:ascii="Verdana" w:eastAsiaTheme="majorEastAsia" w:hAnsi="Verdana" w:cstheme="majorBidi"/>
      <w:b/>
      <w:bCs/>
      <w:i/>
      <w:iCs/>
      <w:color w:val="000000" w:themeColor="text1"/>
      <w:kern w:val="28"/>
      <w:sz w:val="20"/>
      <w:szCs w:val="20"/>
    </w:rPr>
  </w:style>
  <w:style w:type="paragraph" w:styleId="EndnoteText">
    <w:name w:val="endnote text"/>
    <w:basedOn w:val="Normal"/>
    <w:link w:val="EndnoteTextChar"/>
    <w:uiPriority w:val="99"/>
    <w:semiHidden/>
    <w:unhideWhenUsed/>
    <w:rsid w:val="00AB7847"/>
    <w:pPr>
      <w:spacing w:after="0" w:line="240" w:lineRule="auto"/>
    </w:pPr>
  </w:style>
  <w:style w:type="character" w:customStyle="1" w:styleId="EndnoteTextChar">
    <w:name w:val="Endnote Text Char"/>
    <w:basedOn w:val="DefaultParagraphFont"/>
    <w:link w:val="EndnoteText"/>
    <w:uiPriority w:val="99"/>
    <w:semiHidden/>
    <w:rsid w:val="00AB7847"/>
    <w:rPr>
      <w:rFonts w:ascii="Verdana" w:eastAsia="Calibri" w:hAnsi="Verdana" w:cs="Arial"/>
      <w:kern w:val="28"/>
      <w:sz w:val="20"/>
      <w:szCs w:val="20"/>
    </w:rPr>
  </w:style>
  <w:style w:type="character" w:styleId="EndnoteReference">
    <w:name w:val="endnote reference"/>
    <w:basedOn w:val="DefaultParagraphFont"/>
    <w:uiPriority w:val="99"/>
    <w:semiHidden/>
    <w:unhideWhenUsed/>
    <w:rsid w:val="00AB7847"/>
    <w:rPr>
      <w:vertAlign w:val="superscript"/>
    </w:rPr>
  </w:style>
  <w:style w:type="character" w:styleId="Emphasis">
    <w:name w:val="Emphasis"/>
    <w:basedOn w:val="DefaultParagraphFont"/>
    <w:uiPriority w:val="20"/>
    <w:qFormat/>
    <w:rsid w:val="008C690C"/>
    <w:rPr>
      <w:b/>
      <w:bCs/>
      <w:i w:val="0"/>
      <w:iCs w:val="0"/>
    </w:rPr>
  </w:style>
  <w:style w:type="character" w:customStyle="1" w:styleId="st1">
    <w:name w:val="st1"/>
    <w:basedOn w:val="DefaultParagraphFont"/>
    <w:rsid w:val="008C69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ABC"/>
    <w:pPr>
      <w:spacing w:after="120" w:line="288" w:lineRule="auto"/>
    </w:pPr>
    <w:rPr>
      <w:rFonts w:ascii="Verdana" w:eastAsia="Calibri" w:hAnsi="Verdana" w:cs="Arial"/>
      <w:kern w:val="28"/>
      <w:sz w:val="20"/>
      <w:szCs w:val="20"/>
    </w:rPr>
  </w:style>
  <w:style w:type="paragraph" w:styleId="Heading1">
    <w:name w:val="heading 1"/>
    <w:basedOn w:val="Normal"/>
    <w:next w:val="Normal"/>
    <w:link w:val="Heading1Char"/>
    <w:uiPriority w:val="99"/>
    <w:qFormat/>
    <w:rsid w:val="000B20A9"/>
    <w:pPr>
      <w:keepNext/>
      <w:keepLines/>
      <w:pBdr>
        <w:bottom w:val="single" w:sz="4" w:space="1" w:color="121F6B"/>
      </w:pBdr>
      <w:spacing w:before="360" w:after="240"/>
      <w:outlineLvl w:val="0"/>
    </w:pPr>
    <w:rPr>
      <w:rFonts w:ascii="Georgia" w:eastAsiaTheme="majorEastAsia" w:hAnsi="Georgia"/>
      <w:b/>
      <w:bCs/>
      <w:color w:val="121F6B"/>
      <w:kern w:val="0"/>
      <w:sz w:val="36"/>
      <w:szCs w:val="28"/>
    </w:rPr>
  </w:style>
  <w:style w:type="paragraph" w:styleId="Heading2">
    <w:name w:val="heading 2"/>
    <w:basedOn w:val="Normal"/>
    <w:next w:val="Normal"/>
    <w:link w:val="Heading2Char"/>
    <w:uiPriority w:val="9"/>
    <w:unhideWhenUsed/>
    <w:qFormat/>
    <w:rsid w:val="000B20A9"/>
    <w:pPr>
      <w:keepNext/>
      <w:keepLines/>
      <w:spacing w:before="24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606BD4"/>
    <w:pPr>
      <w:keepNext/>
      <w:keepLines/>
      <w:spacing w:before="240"/>
      <w:outlineLvl w:val="2"/>
    </w:pPr>
    <w:rPr>
      <w:rFonts w:eastAsiaTheme="majorEastAsia" w:cstheme="majorBidi"/>
      <w:b/>
      <w:bCs/>
      <w:kern w:val="0"/>
      <w:sz w:val="24"/>
      <w:szCs w:val="24"/>
      <w:lang w:eastAsia="en-AU"/>
    </w:rPr>
  </w:style>
  <w:style w:type="paragraph" w:styleId="Heading4">
    <w:name w:val="heading 4"/>
    <w:basedOn w:val="Normal"/>
    <w:next w:val="Normal"/>
    <w:link w:val="Heading4Char"/>
    <w:uiPriority w:val="9"/>
    <w:unhideWhenUsed/>
    <w:qFormat/>
    <w:rsid w:val="008C3A81"/>
    <w:pPr>
      <w:keepNext/>
      <w:keepLines/>
      <w:spacing w:before="200" w:after="0"/>
      <w:outlineLvl w:val="3"/>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B20A9"/>
    <w:rPr>
      <w:rFonts w:ascii="Georgia" w:eastAsiaTheme="majorEastAsia" w:hAnsi="Georgia" w:cs="Arial"/>
      <w:b/>
      <w:bCs/>
      <w:color w:val="121F6B"/>
      <w:sz w:val="36"/>
      <w:szCs w:val="28"/>
    </w:rPr>
  </w:style>
  <w:style w:type="table" w:styleId="TableGrid">
    <w:name w:val="Table Grid"/>
    <w:basedOn w:val="TableNormal"/>
    <w:uiPriority w:val="59"/>
    <w:rsid w:val="00523ABC"/>
    <w:pPr>
      <w:spacing w:after="0" w:line="240" w:lineRule="auto"/>
    </w:pPr>
    <w:rPr>
      <w:rFonts w:ascii="Arial" w:eastAsia="Calibri"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23ABC"/>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rsid w:val="00523ABC"/>
    <w:pPr>
      <w:tabs>
        <w:tab w:val="right" w:leader="dot" w:pos="9016"/>
      </w:tabs>
      <w:spacing w:after="100"/>
    </w:pPr>
    <w:rPr>
      <w:b/>
      <w:noProof/>
    </w:rPr>
  </w:style>
  <w:style w:type="character" w:styleId="Hyperlink">
    <w:name w:val="Hyperlink"/>
    <w:basedOn w:val="DefaultParagraphFont"/>
    <w:uiPriority w:val="99"/>
    <w:unhideWhenUsed/>
    <w:rsid w:val="00523ABC"/>
    <w:rPr>
      <w:color w:val="0000FF" w:themeColor="hyperlink"/>
      <w:u w:val="single"/>
    </w:rPr>
  </w:style>
  <w:style w:type="paragraph" w:styleId="TOC2">
    <w:name w:val="toc 2"/>
    <w:basedOn w:val="Normal"/>
    <w:next w:val="Normal"/>
    <w:autoRedefine/>
    <w:uiPriority w:val="39"/>
    <w:rsid w:val="00523ABC"/>
    <w:pPr>
      <w:spacing w:after="100"/>
      <w:ind w:left="220"/>
    </w:pPr>
  </w:style>
  <w:style w:type="paragraph" w:styleId="TableofFigures">
    <w:name w:val="table of figures"/>
    <w:basedOn w:val="Normal"/>
    <w:next w:val="Normal"/>
    <w:uiPriority w:val="99"/>
    <w:rsid w:val="00523ABC"/>
    <w:pPr>
      <w:spacing w:after="0"/>
    </w:pPr>
  </w:style>
  <w:style w:type="paragraph" w:styleId="Footer">
    <w:name w:val="footer"/>
    <w:basedOn w:val="Normal"/>
    <w:link w:val="FooterChar"/>
    <w:uiPriority w:val="99"/>
    <w:rsid w:val="00523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ABC"/>
    <w:rPr>
      <w:rFonts w:ascii="Verdana" w:eastAsia="Calibri" w:hAnsi="Verdana" w:cs="Arial"/>
      <w:kern w:val="28"/>
      <w:sz w:val="20"/>
      <w:szCs w:val="20"/>
    </w:rPr>
  </w:style>
  <w:style w:type="paragraph" w:customStyle="1" w:styleId="Report">
    <w:name w:val="Report"/>
    <w:basedOn w:val="Normal"/>
    <w:qFormat/>
    <w:rsid w:val="00523ABC"/>
    <w:pPr>
      <w:pBdr>
        <w:bottom w:val="single" w:sz="24" w:space="9" w:color="FFFFFF" w:themeColor="background1"/>
      </w:pBdr>
      <w:spacing w:before="9960" w:after="0" w:line="960" w:lineRule="exact"/>
      <w:ind w:right="-1440"/>
    </w:pPr>
    <w:rPr>
      <w:rFonts w:ascii="Georgia" w:hAnsi="Georgia"/>
      <w:b/>
      <w:noProof/>
      <w:color w:val="FFFFFF" w:themeColor="background1"/>
      <w:sz w:val="96"/>
      <w:lang w:eastAsia="en-NZ"/>
    </w:rPr>
  </w:style>
  <w:style w:type="paragraph" w:customStyle="1" w:styleId="Report2">
    <w:name w:val="Report2"/>
    <w:qFormat/>
    <w:rsid w:val="00523ABC"/>
    <w:pPr>
      <w:spacing w:before="240" w:after="0" w:line="240" w:lineRule="auto"/>
    </w:pPr>
    <w:rPr>
      <w:rFonts w:ascii="Georgia" w:eastAsia="Calibri" w:hAnsi="Georgia" w:cs="Arial"/>
      <w:b/>
      <w:color w:val="FFFFFF" w:themeColor="background1"/>
      <w:kern w:val="28"/>
      <w:sz w:val="40"/>
      <w:szCs w:val="40"/>
      <w:lang w:val="en-US"/>
    </w:rPr>
  </w:style>
  <w:style w:type="paragraph" w:customStyle="1" w:styleId="Info1">
    <w:name w:val="Info1"/>
    <w:basedOn w:val="Normal"/>
    <w:qFormat/>
    <w:rsid w:val="00523ABC"/>
    <w:pPr>
      <w:spacing w:before="9000"/>
    </w:pPr>
    <w:rPr>
      <w:b/>
      <w:sz w:val="24"/>
    </w:rPr>
  </w:style>
  <w:style w:type="paragraph" w:customStyle="1" w:styleId="InfoBody">
    <w:name w:val="Info Body"/>
    <w:basedOn w:val="Normal"/>
    <w:qFormat/>
    <w:rsid w:val="00523ABC"/>
  </w:style>
  <w:style w:type="paragraph" w:customStyle="1" w:styleId="Info2">
    <w:name w:val="Info2"/>
    <w:basedOn w:val="Normal"/>
    <w:qFormat/>
    <w:rsid w:val="00523ABC"/>
    <w:rPr>
      <w:b/>
      <w:sz w:val="24"/>
    </w:rPr>
  </w:style>
  <w:style w:type="character" w:customStyle="1" w:styleId="tgc">
    <w:name w:val="_tgc"/>
    <w:basedOn w:val="DefaultParagraphFont"/>
    <w:rsid w:val="00523ABC"/>
  </w:style>
  <w:style w:type="paragraph" w:styleId="BalloonText">
    <w:name w:val="Balloon Text"/>
    <w:basedOn w:val="Normal"/>
    <w:link w:val="BalloonTextChar"/>
    <w:uiPriority w:val="99"/>
    <w:semiHidden/>
    <w:unhideWhenUsed/>
    <w:rsid w:val="00523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ABC"/>
    <w:rPr>
      <w:rFonts w:ascii="Tahoma" w:eastAsia="Calibri" w:hAnsi="Tahoma" w:cs="Tahoma"/>
      <w:kern w:val="28"/>
      <w:sz w:val="16"/>
      <w:szCs w:val="16"/>
    </w:rPr>
  </w:style>
  <w:style w:type="character" w:customStyle="1" w:styleId="Heading2Char">
    <w:name w:val="Heading 2 Char"/>
    <w:basedOn w:val="DefaultParagraphFont"/>
    <w:link w:val="Heading2"/>
    <w:uiPriority w:val="9"/>
    <w:rsid w:val="000B20A9"/>
    <w:rPr>
      <w:rFonts w:ascii="Verdana" w:eastAsiaTheme="majorEastAsia" w:hAnsi="Verdana" w:cstheme="majorBidi"/>
      <w:b/>
      <w:bCs/>
      <w:kern w:val="28"/>
      <w:sz w:val="28"/>
      <w:szCs w:val="26"/>
    </w:rPr>
  </w:style>
  <w:style w:type="character" w:customStyle="1" w:styleId="Heading3Char">
    <w:name w:val="Heading 3 Char"/>
    <w:basedOn w:val="DefaultParagraphFont"/>
    <w:link w:val="Heading3"/>
    <w:uiPriority w:val="9"/>
    <w:rsid w:val="00606BD4"/>
    <w:rPr>
      <w:rFonts w:ascii="Verdana" w:eastAsiaTheme="majorEastAsia" w:hAnsi="Verdana" w:cstheme="majorBidi"/>
      <w:b/>
      <w:bCs/>
      <w:sz w:val="24"/>
      <w:szCs w:val="24"/>
      <w:lang w:eastAsia="en-AU"/>
    </w:rPr>
  </w:style>
  <w:style w:type="paragraph" w:styleId="ListParagraph">
    <w:name w:val="List Paragraph"/>
    <w:basedOn w:val="Normal"/>
    <w:uiPriority w:val="34"/>
    <w:qFormat/>
    <w:rsid w:val="0053424D"/>
    <w:pPr>
      <w:ind w:left="720"/>
      <w:contextualSpacing/>
    </w:pPr>
  </w:style>
  <w:style w:type="paragraph" w:styleId="FootnoteText">
    <w:name w:val="footnote text"/>
    <w:basedOn w:val="Normal"/>
    <w:link w:val="FootnoteTextChar"/>
    <w:uiPriority w:val="99"/>
    <w:unhideWhenUsed/>
    <w:rsid w:val="0053424D"/>
    <w:pPr>
      <w:spacing w:after="0" w:line="240" w:lineRule="auto"/>
    </w:pPr>
    <w:rPr>
      <w:rFonts w:asciiTheme="minorHAnsi" w:eastAsiaTheme="minorHAnsi" w:hAnsiTheme="minorHAnsi" w:cstheme="minorBidi"/>
      <w:kern w:val="0"/>
    </w:rPr>
  </w:style>
  <w:style w:type="character" w:customStyle="1" w:styleId="FootnoteTextChar">
    <w:name w:val="Footnote Text Char"/>
    <w:basedOn w:val="DefaultParagraphFont"/>
    <w:link w:val="FootnoteText"/>
    <w:uiPriority w:val="99"/>
    <w:rsid w:val="0053424D"/>
    <w:rPr>
      <w:sz w:val="20"/>
      <w:szCs w:val="20"/>
    </w:rPr>
  </w:style>
  <w:style w:type="character" w:styleId="FootnoteReference">
    <w:name w:val="footnote reference"/>
    <w:basedOn w:val="DefaultParagraphFont"/>
    <w:uiPriority w:val="99"/>
    <w:semiHidden/>
    <w:rsid w:val="0053424D"/>
    <w:rPr>
      <w:vertAlign w:val="superscript"/>
    </w:rPr>
  </w:style>
  <w:style w:type="character" w:styleId="CommentReference">
    <w:name w:val="annotation reference"/>
    <w:basedOn w:val="DefaultParagraphFont"/>
    <w:uiPriority w:val="99"/>
    <w:semiHidden/>
    <w:rsid w:val="0053424D"/>
    <w:rPr>
      <w:sz w:val="16"/>
      <w:szCs w:val="16"/>
    </w:rPr>
  </w:style>
  <w:style w:type="paragraph" w:styleId="CommentText">
    <w:name w:val="annotation text"/>
    <w:basedOn w:val="Normal"/>
    <w:link w:val="CommentTextChar"/>
    <w:uiPriority w:val="99"/>
    <w:semiHidden/>
    <w:rsid w:val="0053424D"/>
    <w:pPr>
      <w:spacing w:line="240" w:lineRule="auto"/>
    </w:pPr>
  </w:style>
  <w:style w:type="character" w:customStyle="1" w:styleId="CommentTextChar">
    <w:name w:val="Comment Text Char"/>
    <w:basedOn w:val="DefaultParagraphFont"/>
    <w:link w:val="CommentText"/>
    <w:uiPriority w:val="99"/>
    <w:semiHidden/>
    <w:rsid w:val="0053424D"/>
    <w:rPr>
      <w:rFonts w:ascii="Verdana" w:eastAsia="Calibri" w:hAnsi="Verdana" w:cs="Arial"/>
      <w:kern w:val="28"/>
      <w:sz w:val="20"/>
      <w:szCs w:val="20"/>
    </w:rPr>
  </w:style>
  <w:style w:type="paragraph" w:styleId="BodyText">
    <w:name w:val="Body Text"/>
    <w:basedOn w:val="Normal"/>
    <w:link w:val="BodyTextChar"/>
    <w:unhideWhenUsed/>
    <w:rsid w:val="004F6D88"/>
    <w:pPr>
      <w:spacing w:line="240" w:lineRule="atLeast"/>
    </w:pPr>
    <w:rPr>
      <w:rFonts w:ascii="Berkeley" w:eastAsia="Times New Roman" w:hAnsi="Berkeley" w:cs="Times New Roman"/>
      <w:kern w:val="0"/>
      <w:sz w:val="24"/>
      <w:lang w:eastAsia="en-GB"/>
    </w:rPr>
  </w:style>
  <w:style w:type="character" w:customStyle="1" w:styleId="BodyTextChar">
    <w:name w:val="Body Text Char"/>
    <w:basedOn w:val="DefaultParagraphFont"/>
    <w:link w:val="BodyText"/>
    <w:rsid w:val="004F6D88"/>
    <w:rPr>
      <w:rFonts w:ascii="Berkeley" w:eastAsia="Times New Roman" w:hAnsi="Berkeley" w:cs="Times New Roman"/>
      <w:sz w:val="24"/>
      <w:szCs w:val="20"/>
      <w:lang w:eastAsia="en-GB"/>
    </w:rPr>
  </w:style>
  <w:style w:type="paragraph" w:styleId="Caption">
    <w:name w:val="caption"/>
    <w:basedOn w:val="Normal"/>
    <w:next w:val="Normal"/>
    <w:uiPriority w:val="35"/>
    <w:unhideWhenUsed/>
    <w:qFormat/>
    <w:rsid w:val="00440391"/>
    <w:pPr>
      <w:spacing w:after="200" w:line="240" w:lineRule="auto"/>
    </w:pPr>
    <w:rPr>
      <w:b/>
      <w:bCs/>
      <w:color w:val="4F81BD" w:themeColor="accent1"/>
      <w:sz w:val="18"/>
      <w:szCs w:val="18"/>
    </w:rPr>
  </w:style>
  <w:style w:type="paragraph" w:customStyle="1" w:styleId="Bullet1">
    <w:name w:val="Bullet1"/>
    <w:basedOn w:val="Normal"/>
    <w:qFormat/>
    <w:rsid w:val="0007317D"/>
    <w:pPr>
      <w:numPr>
        <w:numId w:val="9"/>
      </w:numPr>
      <w:suppressAutoHyphens/>
      <w:autoSpaceDE w:val="0"/>
      <w:autoSpaceDN w:val="0"/>
      <w:adjustRightInd w:val="0"/>
      <w:textAlignment w:val="center"/>
    </w:pPr>
    <w:rPr>
      <w:rFonts w:eastAsia="Times New Roman"/>
      <w:lang w:eastAsia="en-AU"/>
    </w:rPr>
  </w:style>
  <w:style w:type="paragraph" w:styleId="Quote">
    <w:name w:val="Quote"/>
    <w:basedOn w:val="Normal"/>
    <w:next w:val="Normal"/>
    <w:link w:val="QuoteChar"/>
    <w:uiPriority w:val="29"/>
    <w:qFormat/>
    <w:rsid w:val="0007317D"/>
    <w:rPr>
      <w:i/>
      <w:iCs/>
      <w:color w:val="000000" w:themeColor="text1"/>
      <w:sz w:val="18"/>
    </w:rPr>
  </w:style>
  <w:style w:type="character" w:customStyle="1" w:styleId="QuoteChar">
    <w:name w:val="Quote Char"/>
    <w:basedOn w:val="DefaultParagraphFont"/>
    <w:link w:val="Quote"/>
    <w:uiPriority w:val="29"/>
    <w:rsid w:val="0007317D"/>
    <w:rPr>
      <w:rFonts w:ascii="Verdana" w:eastAsia="Calibri" w:hAnsi="Verdana" w:cs="Arial"/>
      <w:i/>
      <w:iCs/>
      <w:color w:val="000000" w:themeColor="text1"/>
      <w:kern w:val="28"/>
      <w:sz w:val="18"/>
      <w:szCs w:val="20"/>
    </w:rPr>
  </w:style>
  <w:style w:type="paragraph" w:styleId="NormalWeb">
    <w:name w:val="Normal (Web)"/>
    <w:basedOn w:val="Normal"/>
    <w:uiPriority w:val="99"/>
    <w:unhideWhenUsed/>
    <w:rsid w:val="00F17886"/>
    <w:pPr>
      <w:spacing w:before="240" w:after="240" w:line="240" w:lineRule="auto"/>
    </w:pPr>
    <w:rPr>
      <w:rFonts w:ascii="Times New Roman" w:eastAsia="Times New Roman" w:hAnsi="Times New Roman" w:cs="Times New Roman"/>
      <w:kern w:val="0"/>
      <w:sz w:val="24"/>
      <w:szCs w:val="24"/>
      <w:lang w:eastAsia="en-NZ"/>
    </w:rPr>
  </w:style>
  <w:style w:type="paragraph" w:styleId="Header">
    <w:name w:val="header"/>
    <w:basedOn w:val="Normal"/>
    <w:link w:val="HeaderChar"/>
    <w:uiPriority w:val="99"/>
    <w:unhideWhenUsed/>
    <w:rsid w:val="00D71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180A"/>
    <w:rPr>
      <w:rFonts w:ascii="Verdana" w:eastAsia="Calibri" w:hAnsi="Verdana" w:cs="Arial"/>
      <w:kern w:val="28"/>
      <w:sz w:val="20"/>
      <w:szCs w:val="20"/>
    </w:rPr>
  </w:style>
  <w:style w:type="paragraph" w:customStyle="1" w:styleId="FooterRight">
    <w:name w:val="Footer Right"/>
    <w:basedOn w:val="Footer"/>
    <w:uiPriority w:val="35"/>
    <w:qFormat/>
    <w:rsid w:val="00D7180A"/>
    <w:pPr>
      <w:pBdr>
        <w:top w:val="dashed" w:sz="4" w:space="18" w:color="7F7F7F"/>
      </w:pBdr>
      <w:tabs>
        <w:tab w:val="clear" w:pos="4513"/>
        <w:tab w:val="clear" w:pos="9026"/>
        <w:tab w:val="center" w:pos="4320"/>
        <w:tab w:val="right" w:pos="8640"/>
      </w:tabs>
      <w:spacing w:after="200"/>
      <w:contextualSpacing/>
      <w:jc w:val="right"/>
    </w:pPr>
    <w:rPr>
      <w:rFonts w:asciiTheme="minorHAnsi" w:eastAsiaTheme="minorHAnsi" w:hAnsiTheme="minorHAnsi" w:cs="Times New Roman"/>
      <w:color w:val="7F7F7F" w:themeColor="text1" w:themeTint="80"/>
      <w:kern w:val="0"/>
      <w:szCs w:val="18"/>
      <w:lang w:val="en-US" w:eastAsia="ja-JP"/>
    </w:rPr>
  </w:style>
  <w:style w:type="character" w:styleId="Strong">
    <w:name w:val="Strong"/>
    <w:basedOn w:val="DefaultParagraphFont"/>
    <w:uiPriority w:val="22"/>
    <w:qFormat/>
    <w:rsid w:val="00580302"/>
    <w:rPr>
      <w:b/>
      <w:bCs/>
    </w:rPr>
  </w:style>
  <w:style w:type="character" w:customStyle="1" w:styleId="Heading4Char">
    <w:name w:val="Heading 4 Char"/>
    <w:basedOn w:val="DefaultParagraphFont"/>
    <w:link w:val="Heading4"/>
    <w:uiPriority w:val="9"/>
    <w:rsid w:val="008C3A81"/>
    <w:rPr>
      <w:rFonts w:ascii="Verdana" w:eastAsiaTheme="majorEastAsia" w:hAnsi="Verdana" w:cstheme="majorBidi"/>
      <w:b/>
      <w:bCs/>
      <w:i/>
      <w:iCs/>
      <w:color w:val="000000" w:themeColor="text1"/>
      <w:kern w:val="28"/>
      <w:sz w:val="20"/>
      <w:szCs w:val="20"/>
    </w:rPr>
  </w:style>
  <w:style w:type="paragraph" w:styleId="EndnoteText">
    <w:name w:val="endnote text"/>
    <w:basedOn w:val="Normal"/>
    <w:link w:val="EndnoteTextChar"/>
    <w:uiPriority w:val="99"/>
    <w:semiHidden/>
    <w:unhideWhenUsed/>
    <w:rsid w:val="00AB7847"/>
    <w:pPr>
      <w:spacing w:after="0" w:line="240" w:lineRule="auto"/>
    </w:pPr>
  </w:style>
  <w:style w:type="character" w:customStyle="1" w:styleId="EndnoteTextChar">
    <w:name w:val="Endnote Text Char"/>
    <w:basedOn w:val="DefaultParagraphFont"/>
    <w:link w:val="EndnoteText"/>
    <w:uiPriority w:val="99"/>
    <w:semiHidden/>
    <w:rsid w:val="00AB7847"/>
    <w:rPr>
      <w:rFonts w:ascii="Verdana" w:eastAsia="Calibri" w:hAnsi="Verdana" w:cs="Arial"/>
      <w:kern w:val="28"/>
      <w:sz w:val="20"/>
      <w:szCs w:val="20"/>
    </w:rPr>
  </w:style>
  <w:style w:type="character" w:styleId="EndnoteReference">
    <w:name w:val="endnote reference"/>
    <w:basedOn w:val="DefaultParagraphFont"/>
    <w:uiPriority w:val="99"/>
    <w:semiHidden/>
    <w:unhideWhenUsed/>
    <w:rsid w:val="00AB7847"/>
    <w:rPr>
      <w:vertAlign w:val="superscript"/>
    </w:rPr>
  </w:style>
  <w:style w:type="character" w:styleId="Emphasis">
    <w:name w:val="Emphasis"/>
    <w:basedOn w:val="DefaultParagraphFont"/>
    <w:uiPriority w:val="20"/>
    <w:qFormat/>
    <w:rsid w:val="008C690C"/>
    <w:rPr>
      <w:b/>
      <w:bCs/>
      <w:i w:val="0"/>
      <w:iCs w:val="0"/>
    </w:rPr>
  </w:style>
  <w:style w:type="character" w:customStyle="1" w:styleId="st1">
    <w:name w:val="st1"/>
    <w:basedOn w:val="DefaultParagraphFont"/>
    <w:rsid w:val="008C6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nice.org.uk/guidan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uptodate.com/contents/ischemic-stroke-prognosis-in-adults"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CC2CA-0018-4FAA-8CA1-3AE03FDCF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51</Pages>
  <Words>16737</Words>
  <Characters>95406</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Dave2</dc:creator>
  <cp:lastModifiedBy>Tracy Dillimore</cp:lastModifiedBy>
  <cp:revision>3</cp:revision>
  <cp:lastPrinted>2018-05-09T22:41:00Z</cp:lastPrinted>
  <dcterms:created xsi:type="dcterms:W3CDTF">2018-08-23T05:49:00Z</dcterms:created>
  <dcterms:modified xsi:type="dcterms:W3CDTF">2018-08-23T21:23:00Z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A10632577</vt:lpwstr>
  </property>
  <property fmtid="{D5CDD505-2E9C-101B-9397-08002B2CF9AE}" pid="4" name="Objective-Title">
    <vt:lpwstr>2018 RTW Programme for Stroke Survivors</vt:lpwstr>
  </property>
  <property fmtid="{D5CDD505-2E9C-101B-9397-08002B2CF9AE}" pid="5" name="Objective-Comment">
    <vt:lpwstr/>
  </property>
  <property fmtid="{D5CDD505-2E9C-101B-9397-08002B2CF9AE}" pid="6" name="Objective-CreationStamp">
    <vt:filetime>2018-07-11T02:08:06Z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2018-07-25T21:17:29Z</vt:filetime>
  </property>
  <property fmtid="{D5CDD505-2E9C-101B-9397-08002B2CF9AE}" pid="10" name="Objective-ModificationStamp">
    <vt:filetime>2018-07-25T21:17:29Z</vt:filetime>
  </property>
  <property fmtid="{D5CDD505-2E9C-101B-9397-08002B2CF9AE}" pid="11" name="Objective-Owner">
    <vt:lpwstr>Fiona Conlon</vt:lpwstr>
  </property>
  <property fmtid="{D5CDD505-2E9C-101B-9397-08002B2CF9AE}" pid="12" name="Objective-Path">
    <vt:lpwstr>Global Folder:MSD INFORMATION REPOSITORY:Social Research &amp; Evaluation:Cross Ministry Initiatives:Welfare Reform:03 Sub projects:00 Investment Approach:05 Evaluation of trials:Stroke Foundation Trial:Final report:ministers briefing docs:</vt:lpwstr>
  </property>
  <property fmtid="{D5CDD505-2E9C-101B-9397-08002B2CF9AE}" pid="13" name="Objective-Parent">
    <vt:lpwstr>ministers briefing docs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SR/CM/11-7664</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